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F7F7" w14:textId="77777777" w:rsidR="00BD1029" w:rsidRPr="00AB0D8F" w:rsidRDefault="00BD1029" w:rsidP="00BD1029">
      <w:pPr>
        <w:spacing w:line="240" w:lineRule="auto"/>
        <w:jc w:val="center"/>
        <w:rPr>
          <w:rFonts w:ascii="Arial" w:hAnsi="Arial" w:cs="Arial"/>
          <w:b/>
          <w:bCs/>
        </w:rPr>
      </w:pPr>
      <w:r w:rsidRPr="00AB0D8F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14F807A" wp14:editId="020079B4">
            <wp:simplePos x="0" y="0"/>
            <wp:positionH relativeFrom="column">
              <wp:posOffset>2400300</wp:posOffset>
            </wp:positionH>
            <wp:positionV relativeFrom="paragraph">
              <wp:posOffset>9525</wp:posOffset>
            </wp:positionV>
            <wp:extent cx="1267460" cy="523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88457" w14:textId="77777777" w:rsidR="00BD1029" w:rsidRPr="00AB0D8F" w:rsidRDefault="00BD1029" w:rsidP="00BD1029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0989CDA2" w14:textId="77777777" w:rsidR="00BD1029" w:rsidRPr="00AB0D8F" w:rsidRDefault="00BD1029" w:rsidP="00BD1029">
      <w:pPr>
        <w:spacing w:line="240" w:lineRule="auto"/>
        <w:jc w:val="center"/>
        <w:rPr>
          <w:rFonts w:ascii="Arial" w:hAnsi="Arial" w:cs="Arial"/>
          <w:b/>
          <w:bCs/>
        </w:rPr>
      </w:pPr>
      <w:r w:rsidRPr="00AB0D8F">
        <w:rPr>
          <w:rFonts w:ascii="Arial" w:hAnsi="Arial" w:cs="Arial"/>
          <w:b/>
          <w:bCs/>
        </w:rPr>
        <w:t>JAIPURIA INSTITUTE OF MANAGEMENT, NOIDA</w:t>
      </w:r>
    </w:p>
    <w:p w14:paraId="06A27308" w14:textId="77777777" w:rsidR="00BD1029" w:rsidRPr="00AB0D8F" w:rsidRDefault="00BD1029" w:rsidP="00BD1029">
      <w:pPr>
        <w:spacing w:line="240" w:lineRule="auto"/>
        <w:jc w:val="center"/>
        <w:rPr>
          <w:rFonts w:ascii="Arial" w:hAnsi="Arial" w:cs="Arial"/>
          <w:b/>
          <w:bCs/>
        </w:rPr>
      </w:pPr>
      <w:r w:rsidRPr="00AB0D8F">
        <w:rPr>
          <w:rFonts w:ascii="Arial" w:hAnsi="Arial" w:cs="Arial"/>
          <w:b/>
          <w:bCs/>
        </w:rPr>
        <w:t>PGDM / PGDM (M) / PGDM (SM)</w:t>
      </w:r>
    </w:p>
    <w:p w14:paraId="2123AFB5" w14:textId="5A0DCD91" w:rsidR="00BD1029" w:rsidRPr="00AB0D8F" w:rsidRDefault="00BD1029" w:rsidP="00BD1029">
      <w:pPr>
        <w:spacing w:line="240" w:lineRule="auto"/>
        <w:jc w:val="center"/>
        <w:rPr>
          <w:rFonts w:ascii="Arial" w:hAnsi="Arial" w:cs="Arial"/>
          <w:b/>
          <w:bCs/>
        </w:rPr>
      </w:pPr>
      <w:r w:rsidRPr="00AB0D8F">
        <w:rPr>
          <w:rFonts w:ascii="Arial" w:hAnsi="Arial" w:cs="Arial"/>
          <w:b/>
          <w:bCs/>
        </w:rPr>
        <w:t>V TRIMESTER (Batch 202</w:t>
      </w:r>
      <w:r w:rsidR="003F078C" w:rsidRPr="00AB0D8F">
        <w:rPr>
          <w:rFonts w:ascii="Arial" w:hAnsi="Arial" w:cs="Arial"/>
          <w:b/>
          <w:bCs/>
        </w:rPr>
        <w:t>4</w:t>
      </w:r>
      <w:r w:rsidRPr="00AB0D8F">
        <w:rPr>
          <w:rFonts w:ascii="Arial" w:hAnsi="Arial" w:cs="Arial"/>
          <w:b/>
          <w:bCs/>
        </w:rPr>
        <w:t>-2</w:t>
      </w:r>
      <w:r w:rsidR="003F078C" w:rsidRPr="00AB0D8F">
        <w:rPr>
          <w:rFonts w:ascii="Arial" w:hAnsi="Arial" w:cs="Arial"/>
          <w:b/>
          <w:bCs/>
        </w:rPr>
        <w:t>6</w:t>
      </w:r>
      <w:r w:rsidRPr="00AB0D8F">
        <w:rPr>
          <w:rFonts w:ascii="Arial" w:hAnsi="Arial" w:cs="Arial"/>
          <w:b/>
          <w:bCs/>
        </w:rPr>
        <w:t>)</w:t>
      </w:r>
    </w:p>
    <w:p w14:paraId="527DDB6E" w14:textId="6DD17D07" w:rsidR="00BD1029" w:rsidRPr="00AB0D8F" w:rsidRDefault="00BD1029" w:rsidP="003B08F9">
      <w:pPr>
        <w:spacing w:line="240" w:lineRule="auto"/>
        <w:jc w:val="center"/>
        <w:rPr>
          <w:rFonts w:ascii="Arial" w:hAnsi="Arial" w:cs="Arial"/>
          <w:b/>
          <w:bCs/>
        </w:rPr>
      </w:pPr>
      <w:r w:rsidRPr="00AB0D8F">
        <w:rPr>
          <w:rFonts w:ascii="Arial" w:hAnsi="Arial" w:cs="Arial"/>
          <w:b/>
          <w:bCs/>
        </w:rPr>
        <w:t>END TERM EXAMINATIONS</w:t>
      </w:r>
      <w:r w:rsidR="003B08F9" w:rsidRPr="00AB0D8F">
        <w:rPr>
          <w:rFonts w:ascii="Arial" w:hAnsi="Arial" w:cs="Arial"/>
          <w:b/>
          <w:bCs/>
        </w:rPr>
        <w:t xml:space="preserve"> (</w:t>
      </w:r>
      <w:r w:rsidR="00F431A4" w:rsidRPr="00AB0D8F">
        <w:rPr>
          <w:rFonts w:ascii="Arial" w:hAnsi="Arial" w:cs="Arial"/>
          <w:b/>
          <w:bCs/>
        </w:rPr>
        <w:t xml:space="preserve">MAIN EXAM: </w:t>
      </w:r>
      <w:r w:rsidR="003B08F9" w:rsidRPr="00AB0D8F">
        <w:rPr>
          <w:rFonts w:ascii="Arial" w:hAnsi="Arial" w:cs="Arial"/>
          <w:b/>
          <w:bCs/>
        </w:rPr>
        <w:t>SET – I</w:t>
      </w:r>
      <w:r w:rsidR="001D6F89" w:rsidRPr="00AB0D8F">
        <w:rPr>
          <w:rFonts w:ascii="Arial" w:hAnsi="Arial" w:cs="Arial"/>
          <w:b/>
          <w:bCs/>
        </w:rPr>
        <w:t>I</w:t>
      </w:r>
      <w:r w:rsidR="003B08F9" w:rsidRPr="00AB0D8F">
        <w:rPr>
          <w:rFonts w:ascii="Arial" w:hAnsi="Arial" w:cs="Arial"/>
          <w:b/>
          <w:bCs/>
        </w:rPr>
        <w:t>)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615"/>
        <w:gridCol w:w="5310"/>
        <w:gridCol w:w="1616"/>
        <w:gridCol w:w="1264"/>
      </w:tblGrid>
      <w:tr w:rsidR="00BD1029" w:rsidRPr="00AB0D8F" w14:paraId="0E449511" w14:textId="77777777" w:rsidTr="00CE0105">
        <w:trPr>
          <w:trHeight w:val="440"/>
        </w:trPr>
        <w:tc>
          <w:tcPr>
            <w:tcW w:w="1615" w:type="dxa"/>
            <w:vAlign w:val="center"/>
          </w:tcPr>
          <w:p w14:paraId="4157E4CD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Course Name</w:t>
            </w:r>
          </w:p>
        </w:tc>
        <w:tc>
          <w:tcPr>
            <w:tcW w:w="5310" w:type="dxa"/>
            <w:vAlign w:val="center"/>
          </w:tcPr>
          <w:p w14:paraId="63F15E25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Financial Derivatives &amp; Risk Management (FDRM)</w:t>
            </w:r>
          </w:p>
        </w:tc>
        <w:tc>
          <w:tcPr>
            <w:tcW w:w="1616" w:type="dxa"/>
            <w:vAlign w:val="center"/>
          </w:tcPr>
          <w:p w14:paraId="3DB58AD5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Course Code</w:t>
            </w:r>
          </w:p>
        </w:tc>
        <w:tc>
          <w:tcPr>
            <w:tcW w:w="1264" w:type="dxa"/>
            <w:vAlign w:val="center"/>
          </w:tcPr>
          <w:p w14:paraId="789BDB9A" w14:textId="292F7623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20223</w:t>
            </w:r>
          </w:p>
        </w:tc>
      </w:tr>
      <w:tr w:rsidR="00BD1029" w:rsidRPr="00AB0D8F" w14:paraId="3C9F7013" w14:textId="77777777" w:rsidTr="00CE0105">
        <w:trPr>
          <w:trHeight w:val="440"/>
        </w:trPr>
        <w:tc>
          <w:tcPr>
            <w:tcW w:w="1615" w:type="dxa"/>
            <w:vAlign w:val="center"/>
          </w:tcPr>
          <w:p w14:paraId="781752DD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Max. Time</w:t>
            </w:r>
          </w:p>
        </w:tc>
        <w:tc>
          <w:tcPr>
            <w:tcW w:w="5310" w:type="dxa"/>
            <w:vAlign w:val="center"/>
          </w:tcPr>
          <w:p w14:paraId="31D2D023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2 Hours</w:t>
            </w:r>
          </w:p>
        </w:tc>
        <w:tc>
          <w:tcPr>
            <w:tcW w:w="1616" w:type="dxa"/>
            <w:vAlign w:val="center"/>
          </w:tcPr>
          <w:p w14:paraId="7F879F42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Max. Marks</w:t>
            </w:r>
          </w:p>
        </w:tc>
        <w:tc>
          <w:tcPr>
            <w:tcW w:w="1264" w:type="dxa"/>
            <w:vAlign w:val="center"/>
          </w:tcPr>
          <w:p w14:paraId="10F5B14C" w14:textId="77777777" w:rsidR="00BD1029" w:rsidRPr="00AB0D8F" w:rsidRDefault="00BD1029" w:rsidP="00CE0105">
            <w:pPr>
              <w:jc w:val="center"/>
              <w:rPr>
                <w:rFonts w:ascii="Arial" w:hAnsi="Arial" w:cs="Arial"/>
                <w:bCs/>
              </w:rPr>
            </w:pPr>
            <w:r w:rsidRPr="00AB0D8F">
              <w:rPr>
                <w:rFonts w:ascii="Arial" w:hAnsi="Arial" w:cs="Arial"/>
                <w:bCs/>
              </w:rPr>
              <w:t>40</w:t>
            </w:r>
          </w:p>
        </w:tc>
      </w:tr>
    </w:tbl>
    <w:p w14:paraId="4B9B5CF9" w14:textId="77777777" w:rsidR="00BD1029" w:rsidRPr="00AB0D8F" w:rsidRDefault="00BD1029" w:rsidP="00BD1029">
      <w:pPr>
        <w:rPr>
          <w:rFonts w:ascii="Arial" w:hAnsi="Arial" w:cs="Arial"/>
        </w:rPr>
      </w:pPr>
      <w:r w:rsidRPr="00AB0D8F">
        <w:rPr>
          <w:rFonts w:ascii="Arial" w:hAnsi="Arial" w:cs="Arial"/>
          <w:b/>
          <w:bCs/>
        </w:rPr>
        <w:t>INSTRUCTIONS:</w:t>
      </w:r>
      <w:r w:rsidRPr="00AB0D8F">
        <w:rPr>
          <w:rFonts w:ascii="Arial" w:hAnsi="Arial" w:cs="Arial"/>
        </w:rPr>
        <w:t xml:space="preserve"> </w:t>
      </w:r>
    </w:p>
    <w:p w14:paraId="224A8EA8" w14:textId="0DBCEA84" w:rsidR="00BD1029" w:rsidRPr="00AB0D8F" w:rsidRDefault="00BD1029" w:rsidP="00BD102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AB0D8F">
        <w:rPr>
          <w:rFonts w:ascii="Arial" w:eastAsia="Times New Roman" w:hAnsi="Arial" w:cs="Arial"/>
          <w:b/>
          <w:bCs/>
        </w:rPr>
        <w:t>Attempt all Questions</w:t>
      </w:r>
      <w:r w:rsidRPr="00AB0D8F">
        <w:rPr>
          <w:rFonts w:ascii="Arial" w:hAnsi="Arial" w:cs="Arial"/>
          <w:b/>
          <w:bCs/>
        </w:rPr>
        <w:t>. This is an open book exam. All questions need to done in an excel fi</w:t>
      </w:r>
      <w:r w:rsidR="0042774E">
        <w:rPr>
          <w:rFonts w:ascii="Arial" w:hAnsi="Arial" w:cs="Arial"/>
          <w:b/>
          <w:bCs/>
        </w:rPr>
        <w:t>le</w:t>
      </w:r>
      <w:r w:rsidRPr="00AB0D8F">
        <w:rPr>
          <w:rFonts w:ascii="Arial" w:hAnsi="Arial" w:cs="Arial"/>
          <w:b/>
          <w:bCs/>
        </w:rPr>
        <w:t xml:space="preserve"> with separate sheets for each question.</w:t>
      </w:r>
    </w:p>
    <w:p w14:paraId="1239B227" w14:textId="77777777" w:rsidR="00BD1029" w:rsidRPr="00AB0D8F" w:rsidRDefault="00BD1029" w:rsidP="00A21542">
      <w:pPr>
        <w:jc w:val="center"/>
        <w:rPr>
          <w:rFonts w:ascii="Arial" w:hAnsi="Arial" w:cs="Arial"/>
          <w:b/>
          <w:bCs/>
          <w:u w:val="single"/>
        </w:rPr>
      </w:pPr>
    </w:p>
    <w:p w14:paraId="67292ABE" w14:textId="77777777" w:rsidR="002207FC" w:rsidRPr="00AB0D8F" w:rsidRDefault="00BB5F42" w:rsidP="002207FC">
      <w:pPr>
        <w:jc w:val="both"/>
        <w:rPr>
          <w:rFonts w:ascii="Arial" w:hAnsi="Arial" w:cs="Arial"/>
        </w:rPr>
      </w:pPr>
      <w:r w:rsidRPr="00BB5F42">
        <w:rPr>
          <w:rFonts w:ascii="Arial" w:hAnsi="Arial" w:cs="Arial"/>
          <w:b/>
          <w:bCs/>
        </w:rPr>
        <w:t>Underlying : </w:t>
      </w:r>
      <w:r w:rsidRPr="00BB5F42">
        <w:rPr>
          <w:rFonts w:ascii="Arial" w:hAnsi="Arial" w:cs="Arial"/>
        </w:rPr>
        <w:t>TRENT </w:t>
      </w:r>
      <w:r w:rsidRPr="00AB0D8F">
        <w:rPr>
          <w:rFonts w:ascii="Arial" w:hAnsi="Arial" w:cs="Arial"/>
        </w:rPr>
        <w:t xml:space="preserve">= </w:t>
      </w:r>
      <w:r w:rsidRPr="00BB5F42">
        <w:rPr>
          <w:rFonts w:ascii="Arial" w:hAnsi="Arial" w:cs="Arial"/>
        </w:rPr>
        <w:t>3,983.00</w:t>
      </w:r>
      <w:r w:rsidRPr="00AB0D8F">
        <w:rPr>
          <w:rFonts w:ascii="Arial" w:hAnsi="Arial" w:cs="Arial"/>
        </w:rPr>
        <w:t>, a</w:t>
      </w:r>
      <w:r w:rsidRPr="00BB5F42">
        <w:rPr>
          <w:rFonts w:ascii="Arial" w:hAnsi="Arial" w:cs="Arial"/>
        </w:rPr>
        <w:t>s on : 09-Jan-2026</w:t>
      </w:r>
      <w:r w:rsidR="0018197A" w:rsidRPr="00AB0D8F">
        <w:rPr>
          <w:rFonts w:ascii="Arial" w:hAnsi="Arial" w:cs="Arial"/>
        </w:rPr>
        <w:t>. Market Lot=100 shares</w:t>
      </w:r>
      <w:r w:rsidR="002207FC" w:rsidRPr="00AB0D8F">
        <w:rPr>
          <w:rFonts w:ascii="Arial" w:hAnsi="Arial" w:cs="Arial"/>
        </w:rPr>
        <w:t xml:space="preserve">. </w:t>
      </w:r>
    </w:p>
    <w:p w14:paraId="155C28DF" w14:textId="3EBB12CA" w:rsidR="002207FC" w:rsidRPr="00AB0D8F" w:rsidRDefault="002207FC" w:rsidP="002207FC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>Risk-free rate assumed to be 6%. Annualised volatility of Trent is 43.2%</w:t>
      </w:r>
    </w:p>
    <w:tbl>
      <w:tblPr>
        <w:tblW w:w="10831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395"/>
        <w:gridCol w:w="92"/>
        <w:gridCol w:w="1175"/>
        <w:gridCol w:w="38"/>
        <w:gridCol w:w="1019"/>
        <w:gridCol w:w="430"/>
        <w:gridCol w:w="550"/>
        <w:gridCol w:w="1108"/>
        <w:gridCol w:w="37"/>
        <w:gridCol w:w="1099"/>
        <w:gridCol w:w="247"/>
        <w:gridCol w:w="872"/>
        <w:gridCol w:w="511"/>
        <w:gridCol w:w="606"/>
        <w:gridCol w:w="777"/>
        <w:gridCol w:w="345"/>
      </w:tblGrid>
      <w:tr w:rsidR="00BB5F42" w:rsidRPr="00AB0D8F" w14:paraId="1BC0113D" w14:textId="77777777" w:rsidTr="000F3B2D">
        <w:trPr>
          <w:gridBefore w:val="1"/>
          <w:gridAfter w:val="1"/>
          <w:wBefore w:w="530" w:type="dxa"/>
          <w:wAfter w:w="345" w:type="dxa"/>
          <w:trHeight w:val="375"/>
        </w:trPr>
        <w:tc>
          <w:tcPr>
            <w:tcW w:w="4149" w:type="dxa"/>
            <w:gridSpan w:val="6"/>
            <w:noWrap/>
            <w:vAlign w:val="bottom"/>
            <w:hideMark/>
          </w:tcPr>
          <w:p w14:paraId="6AA26BDF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AB0D8F">
              <w:rPr>
                <w:rFonts w:ascii="Arial" w:eastAsia="Times New Roman" w:hAnsi="Arial" w:cs="Arial"/>
                <w:b/>
                <w:bCs/>
                <w:i/>
                <w:iCs/>
              </w:rPr>
              <w:t>CALLS</w:t>
            </w:r>
          </w:p>
        </w:tc>
        <w:tc>
          <w:tcPr>
            <w:tcW w:w="1658" w:type="dxa"/>
            <w:gridSpan w:val="2"/>
            <w:noWrap/>
            <w:vAlign w:val="bottom"/>
            <w:hideMark/>
          </w:tcPr>
          <w:p w14:paraId="7411408C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149" w:type="dxa"/>
            <w:gridSpan w:val="7"/>
            <w:noWrap/>
            <w:vAlign w:val="bottom"/>
            <w:hideMark/>
          </w:tcPr>
          <w:p w14:paraId="54E62256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AB0D8F">
              <w:rPr>
                <w:rFonts w:ascii="Arial" w:eastAsia="Times New Roman" w:hAnsi="Arial" w:cs="Arial"/>
                <w:b/>
                <w:bCs/>
                <w:i/>
                <w:iCs/>
              </w:rPr>
              <w:t>PUTS</w:t>
            </w:r>
          </w:p>
        </w:tc>
      </w:tr>
      <w:tr w:rsidR="00BB5F42" w:rsidRPr="00AB0D8F" w14:paraId="1926653C" w14:textId="77777777" w:rsidTr="000F3B2D">
        <w:trPr>
          <w:gridBefore w:val="1"/>
          <w:gridAfter w:val="1"/>
          <w:wBefore w:w="530" w:type="dxa"/>
          <w:wAfter w:w="345" w:type="dxa"/>
          <w:trHeight w:val="375"/>
        </w:trPr>
        <w:tc>
          <w:tcPr>
            <w:tcW w:w="1487" w:type="dxa"/>
            <w:gridSpan w:val="2"/>
            <w:noWrap/>
            <w:vAlign w:val="bottom"/>
            <w:hideMark/>
          </w:tcPr>
          <w:p w14:paraId="32621C64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LTP</w:t>
            </w:r>
          </w:p>
        </w:tc>
        <w:tc>
          <w:tcPr>
            <w:tcW w:w="1175" w:type="dxa"/>
            <w:noWrap/>
            <w:vAlign w:val="bottom"/>
            <w:hideMark/>
          </w:tcPr>
          <w:p w14:paraId="78E7E9E3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BID</w:t>
            </w:r>
          </w:p>
        </w:tc>
        <w:tc>
          <w:tcPr>
            <w:tcW w:w="1487" w:type="dxa"/>
            <w:gridSpan w:val="3"/>
            <w:noWrap/>
            <w:vAlign w:val="bottom"/>
            <w:hideMark/>
          </w:tcPr>
          <w:p w14:paraId="7404A731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ASK</w:t>
            </w:r>
          </w:p>
        </w:tc>
        <w:tc>
          <w:tcPr>
            <w:tcW w:w="1658" w:type="dxa"/>
            <w:gridSpan w:val="2"/>
            <w:noWrap/>
            <w:vAlign w:val="center"/>
            <w:hideMark/>
          </w:tcPr>
          <w:p w14:paraId="718EFB35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STRIKE</w:t>
            </w:r>
          </w:p>
        </w:tc>
        <w:tc>
          <w:tcPr>
            <w:tcW w:w="1383" w:type="dxa"/>
            <w:gridSpan w:val="3"/>
            <w:noWrap/>
            <w:vAlign w:val="bottom"/>
            <w:hideMark/>
          </w:tcPr>
          <w:p w14:paraId="15481C90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BID</w:t>
            </w:r>
          </w:p>
        </w:tc>
        <w:tc>
          <w:tcPr>
            <w:tcW w:w="1383" w:type="dxa"/>
            <w:gridSpan w:val="2"/>
            <w:noWrap/>
            <w:vAlign w:val="bottom"/>
            <w:hideMark/>
          </w:tcPr>
          <w:p w14:paraId="0A7C80FB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ASK</w:t>
            </w:r>
          </w:p>
        </w:tc>
        <w:tc>
          <w:tcPr>
            <w:tcW w:w="1383" w:type="dxa"/>
            <w:gridSpan w:val="2"/>
            <w:noWrap/>
            <w:vAlign w:val="bottom"/>
            <w:hideMark/>
          </w:tcPr>
          <w:p w14:paraId="656CC74B" w14:textId="77777777" w:rsidR="00BB5F42" w:rsidRPr="00AB0D8F" w:rsidRDefault="00BB5F42" w:rsidP="00A96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eastAsia="Times New Roman" w:hAnsi="Arial" w:cs="Arial"/>
                <w:b/>
                <w:bCs/>
              </w:rPr>
              <w:t>LTP</w:t>
            </w:r>
          </w:p>
        </w:tc>
      </w:tr>
      <w:tr w:rsidR="00BB5F42" w:rsidRPr="00AB0D8F" w14:paraId="2D3AFAAE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7106723B" w14:textId="5345390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  <w:tc>
          <w:tcPr>
            <w:tcW w:w="1175" w:type="dxa"/>
            <w:noWrap/>
            <w:vAlign w:val="center"/>
          </w:tcPr>
          <w:p w14:paraId="1F592D8F" w14:textId="546B154C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231.2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3B357E9F" w14:textId="2B1CE844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260.45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0E477208" w14:textId="2590EC9A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3,900.00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65EE4F55" w14:textId="4DA390CE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112.8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02665317" w14:textId="16F7174A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126.65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2A8E395A" w14:textId="2639481E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</w:tr>
      <w:tr w:rsidR="00BB5F42" w:rsidRPr="00AB0D8F" w14:paraId="65B00477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4AAFAC8B" w14:textId="21A9BB87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  <w:tc>
          <w:tcPr>
            <w:tcW w:w="1175" w:type="dxa"/>
            <w:noWrap/>
            <w:vAlign w:val="center"/>
          </w:tcPr>
          <w:p w14:paraId="507B2756" w14:textId="0F074283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188.2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1FA0FC17" w14:textId="248F4BD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231.6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7DF3BCC4" w14:textId="43D18705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3,950.00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0A9DB72C" w14:textId="20452D4E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111.15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5F88D226" w14:textId="18E7BE63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170.6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1EF2DA5E" w14:textId="7E907EC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6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126.4</w:t>
              </w:r>
            </w:hyperlink>
          </w:p>
        </w:tc>
      </w:tr>
      <w:tr w:rsidR="00BB5F42" w:rsidRPr="00AB0D8F" w14:paraId="7378F031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2CA82B8A" w14:textId="078BF8CC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7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195</w:t>
              </w:r>
            </w:hyperlink>
          </w:p>
        </w:tc>
        <w:tc>
          <w:tcPr>
            <w:tcW w:w="1175" w:type="dxa"/>
            <w:noWrap/>
            <w:vAlign w:val="center"/>
          </w:tcPr>
          <w:p w14:paraId="4A9B0C99" w14:textId="285D766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190.05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393F1DA7" w14:textId="249464ED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194.95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456161DD" w14:textId="583591B3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4,000.00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43F43F17" w14:textId="0D7FA686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163.15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0C252D1A" w14:textId="75240BE3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174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093FE676" w14:textId="085CE7B3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</w:tr>
      <w:tr w:rsidR="00BB5F42" w:rsidRPr="00AB0D8F" w14:paraId="7710C2C7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01A371E7" w14:textId="1FD459EA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8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171.55</w:t>
              </w:r>
            </w:hyperlink>
          </w:p>
        </w:tc>
        <w:tc>
          <w:tcPr>
            <w:tcW w:w="1175" w:type="dxa"/>
            <w:noWrap/>
            <w:vAlign w:val="center"/>
          </w:tcPr>
          <w:p w14:paraId="7655662F" w14:textId="6BF09636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162.05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453E0CEA" w14:textId="07BF85B7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183.7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78824B57" w14:textId="1A23536D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4,050.00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39913CBF" w14:textId="02E8FFED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167.35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13D433D8" w14:textId="3FAECF56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222.25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4ED5B1BF" w14:textId="6F31691C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9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170</w:t>
              </w:r>
            </w:hyperlink>
          </w:p>
        </w:tc>
      </w:tr>
      <w:tr w:rsidR="00BB5F42" w:rsidRPr="00AB0D8F" w14:paraId="1392C2F1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590D36B1" w14:textId="308A3B81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0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149</w:t>
              </w:r>
            </w:hyperlink>
          </w:p>
        </w:tc>
        <w:tc>
          <w:tcPr>
            <w:tcW w:w="1175" w:type="dxa"/>
            <w:noWrap/>
            <w:vAlign w:val="center"/>
          </w:tcPr>
          <w:p w14:paraId="6AF7FB71" w14:textId="597966C4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144.75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46760168" w14:textId="21684A44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152.3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3820C73A" w14:textId="58443671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4,100.00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5C87CABE" w14:textId="3054DE7A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220.2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6079D096" w14:textId="42E7BCB2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230.5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3C43E41B" w14:textId="559A4205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</w:tr>
      <w:tr w:rsidR="00BB5F42" w:rsidRPr="00AB0D8F" w14:paraId="50D93F62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004D56F2" w14:textId="42198101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1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175</w:t>
              </w:r>
            </w:hyperlink>
          </w:p>
        </w:tc>
        <w:tc>
          <w:tcPr>
            <w:tcW w:w="1175" w:type="dxa"/>
            <w:noWrap/>
            <w:vAlign w:val="center"/>
          </w:tcPr>
          <w:p w14:paraId="320D28A7" w14:textId="38F5DD1C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102.95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3DDD64FD" w14:textId="4B303CCF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135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7178095C" w14:textId="4BE96F95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4,150.00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250C0B41" w14:textId="4F3ED25A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233.4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5A1887C4" w14:textId="3818B0CB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274.6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7A1D4B28" w14:textId="19E3948F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2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233.9</w:t>
              </w:r>
            </w:hyperlink>
          </w:p>
        </w:tc>
      </w:tr>
      <w:tr w:rsidR="00BB5F42" w:rsidRPr="00AB0D8F" w14:paraId="3028A423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39616433" w14:textId="6776E59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3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110.2</w:t>
              </w:r>
            </w:hyperlink>
          </w:p>
        </w:tc>
        <w:tc>
          <w:tcPr>
            <w:tcW w:w="1175" w:type="dxa"/>
            <w:noWrap/>
            <w:vAlign w:val="center"/>
          </w:tcPr>
          <w:p w14:paraId="684DCAF2" w14:textId="1499AF8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110.4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0B6F9EA1" w14:textId="66EFE88B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119.2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54252B81" w14:textId="556A7B7F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4,200.00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3102C35D" w14:textId="26433D61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277.5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520D95E9" w14:textId="7C967FB6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299.75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6E3CDE4A" w14:textId="4AC6E427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4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220</w:t>
              </w:r>
            </w:hyperlink>
          </w:p>
        </w:tc>
      </w:tr>
      <w:tr w:rsidR="00BB5F42" w:rsidRPr="00AB0D8F" w14:paraId="51691852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222D91E2" w14:textId="5752D714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5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117.55</w:t>
              </w:r>
            </w:hyperlink>
          </w:p>
        </w:tc>
        <w:tc>
          <w:tcPr>
            <w:tcW w:w="1175" w:type="dxa"/>
            <w:noWrap/>
            <w:vAlign w:val="center"/>
          </w:tcPr>
          <w:p w14:paraId="4942434C" w14:textId="1CB90B2B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87.3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0E1C9D4B" w14:textId="01EE2EF7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107.65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7ACB022F" w14:textId="7110A534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4,250.00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591FD144" w14:textId="34AE6247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305.55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34ABF1D9" w14:textId="20FD0CB2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347.1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4369EAFF" w14:textId="4B2B7A7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6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290</w:t>
              </w:r>
            </w:hyperlink>
          </w:p>
        </w:tc>
      </w:tr>
      <w:tr w:rsidR="00BB5F42" w:rsidRPr="00AB0D8F" w14:paraId="6ABAA795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47D6D9E8" w14:textId="2011F275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7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84</w:t>
              </w:r>
            </w:hyperlink>
          </w:p>
        </w:tc>
        <w:tc>
          <w:tcPr>
            <w:tcW w:w="1175" w:type="dxa"/>
            <w:noWrap/>
            <w:vAlign w:val="center"/>
          </w:tcPr>
          <w:p w14:paraId="18726423" w14:textId="298C7201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82.05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777857CC" w14:textId="0BFE53A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86.95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5ECD1914" w14:textId="269EB593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4,300.00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7D480AB9" w14:textId="26DCC66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347.25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4FD06214" w14:textId="7EB45107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370.35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084F714F" w14:textId="5E062050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</w:tr>
      <w:tr w:rsidR="00BB5F42" w:rsidRPr="00AB0D8F" w14:paraId="560F6573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15BBEEB3" w14:textId="6B8F4453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  <w:tc>
          <w:tcPr>
            <w:tcW w:w="1175" w:type="dxa"/>
            <w:noWrap/>
            <w:vAlign w:val="center"/>
          </w:tcPr>
          <w:p w14:paraId="65C10E42" w14:textId="36DBFC7E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55.55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3A4CF3E3" w14:textId="30724AE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83.25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3535133F" w14:textId="31A8A1A5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4,350.00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5030322D" w14:textId="6695842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382.6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6401BD77" w14:textId="10FBF43C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420.2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31CE6542" w14:textId="2C128B4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8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356.4</w:t>
              </w:r>
            </w:hyperlink>
          </w:p>
        </w:tc>
      </w:tr>
      <w:tr w:rsidR="00BB5F42" w:rsidRPr="00AB0D8F" w14:paraId="038C9924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27B3C9C4" w14:textId="723D0B7A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19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62.5</w:t>
              </w:r>
            </w:hyperlink>
          </w:p>
        </w:tc>
        <w:tc>
          <w:tcPr>
            <w:tcW w:w="1175" w:type="dxa"/>
            <w:noWrap/>
            <w:vAlign w:val="center"/>
          </w:tcPr>
          <w:p w14:paraId="375027A4" w14:textId="2BB09E05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62.5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190D8457" w14:textId="31AAE355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65.75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369AB534" w14:textId="2D4DF73B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4,400.00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68265D30" w14:textId="2CD56562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391.2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22D1D75A" w14:textId="119F344D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455.85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673F5429" w14:textId="5E762A69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</w:tr>
      <w:tr w:rsidR="00BB5F42" w:rsidRPr="00AB0D8F" w14:paraId="63940235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43DBB14D" w14:textId="2AEE33BE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-</w:t>
            </w:r>
          </w:p>
        </w:tc>
        <w:tc>
          <w:tcPr>
            <w:tcW w:w="1175" w:type="dxa"/>
            <w:noWrap/>
            <w:vAlign w:val="center"/>
          </w:tcPr>
          <w:p w14:paraId="5E2DABCA" w14:textId="03E01298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41.35</w:t>
            </w:r>
          </w:p>
        </w:tc>
        <w:tc>
          <w:tcPr>
            <w:tcW w:w="1487" w:type="dxa"/>
            <w:gridSpan w:val="3"/>
            <w:noWrap/>
            <w:vAlign w:val="center"/>
          </w:tcPr>
          <w:p w14:paraId="192455E7" w14:textId="4635F51C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60.15</w:t>
            </w:r>
          </w:p>
        </w:tc>
        <w:tc>
          <w:tcPr>
            <w:tcW w:w="1658" w:type="dxa"/>
            <w:gridSpan w:val="2"/>
            <w:noWrap/>
            <w:vAlign w:val="center"/>
          </w:tcPr>
          <w:p w14:paraId="22003984" w14:textId="2312666E" w:rsidR="00BB5F42" w:rsidRPr="00AB0D8F" w:rsidRDefault="00BB5F42" w:rsidP="00BB5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AB0D8F">
              <w:rPr>
                <w:rFonts w:ascii="Arial" w:hAnsi="Arial" w:cs="Arial"/>
                <w:u w:val="single"/>
              </w:rPr>
              <w:t>4,450.00</w:t>
            </w:r>
          </w:p>
        </w:tc>
        <w:tc>
          <w:tcPr>
            <w:tcW w:w="1383" w:type="dxa"/>
            <w:gridSpan w:val="3"/>
            <w:noWrap/>
            <w:vAlign w:val="center"/>
          </w:tcPr>
          <w:p w14:paraId="7DAB3213" w14:textId="23A61D54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422.05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2BACFACA" w14:textId="36BFF190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B0D8F">
              <w:rPr>
                <w:rFonts w:ascii="Arial" w:hAnsi="Arial" w:cs="Arial"/>
              </w:rPr>
              <w:t>496.2</w:t>
            </w:r>
          </w:p>
        </w:tc>
        <w:tc>
          <w:tcPr>
            <w:tcW w:w="1383" w:type="dxa"/>
            <w:gridSpan w:val="2"/>
            <w:noWrap/>
            <w:vAlign w:val="center"/>
          </w:tcPr>
          <w:p w14:paraId="261DE2D6" w14:textId="7645F581" w:rsidR="00BB5F42" w:rsidRPr="00AB0D8F" w:rsidRDefault="00BB5F42" w:rsidP="00BB5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20" w:tgtFrame="_blank" w:history="1">
              <w:r w:rsidRPr="00AB0D8F">
                <w:rPr>
                  <w:rStyle w:val="Hyperlink"/>
                  <w:rFonts w:ascii="Arial" w:hAnsi="Arial" w:cs="Arial"/>
                  <w:color w:val="auto"/>
                </w:rPr>
                <w:t>400</w:t>
              </w:r>
            </w:hyperlink>
          </w:p>
        </w:tc>
      </w:tr>
      <w:tr w:rsidR="00AF164B" w:rsidRPr="00AB0D8F" w14:paraId="0EE4677D" w14:textId="77777777" w:rsidTr="000F3B2D">
        <w:trPr>
          <w:gridBefore w:val="1"/>
          <w:gridAfter w:val="1"/>
          <w:wBefore w:w="530" w:type="dxa"/>
          <w:wAfter w:w="345" w:type="dxa"/>
          <w:trHeight w:val="365"/>
        </w:trPr>
        <w:tc>
          <w:tcPr>
            <w:tcW w:w="1487" w:type="dxa"/>
            <w:gridSpan w:val="2"/>
            <w:noWrap/>
            <w:vAlign w:val="center"/>
          </w:tcPr>
          <w:p w14:paraId="0492B082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4192FDE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noWrap/>
            <w:vAlign w:val="center"/>
          </w:tcPr>
          <w:p w14:paraId="554E0F8B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gridSpan w:val="3"/>
            <w:noWrap/>
            <w:vAlign w:val="center"/>
          </w:tcPr>
          <w:p w14:paraId="2EB734AB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8" w:type="dxa"/>
            <w:gridSpan w:val="2"/>
            <w:noWrap/>
            <w:vAlign w:val="center"/>
          </w:tcPr>
          <w:p w14:paraId="456C508C" w14:textId="77777777" w:rsidR="00AF164B" w:rsidRPr="00AB0D8F" w:rsidRDefault="00AF164B" w:rsidP="00BB5F42">
            <w:pPr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1383" w:type="dxa"/>
            <w:gridSpan w:val="3"/>
            <w:noWrap/>
            <w:vAlign w:val="center"/>
          </w:tcPr>
          <w:p w14:paraId="675AEF30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gridSpan w:val="2"/>
            <w:noWrap/>
            <w:vAlign w:val="center"/>
          </w:tcPr>
          <w:p w14:paraId="2696E698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gridSpan w:val="2"/>
            <w:noWrap/>
            <w:vAlign w:val="center"/>
          </w:tcPr>
          <w:p w14:paraId="06192D1D" w14:textId="77777777" w:rsidR="00AF164B" w:rsidRPr="00AB0D8F" w:rsidRDefault="00AF164B" w:rsidP="00BB5F42">
            <w:pPr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0F3B2D" w:rsidRPr="00AB0D8F" w14:paraId="150EBF15" w14:textId="77777777" w:rsidTr="000F3B2D">
        <w:tblPrEx>
          <w:tblBorders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/>
          <w:tblHeader/>
        </w:trPr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9A972D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INSTRUMENT TYPE</w:t>
            </w: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A664BA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EXPIRY DATE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730311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OPTION</w:t>
            </w:r>
            <w:r w:rsidRPr="00AB0D8F">
              <w:rPr>
                <w:rFonts w:ascii="Arial" w:hAnsi="Arial" w:cs="Arial"/>
                <w:sz w:val="22"/>
                <w:szCs w:val="22"/>
              </w:rPr>
              <w:br/>
              <w:t>TYPE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4998AB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STRIKE PRICE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728468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OPEN</w:t>
            </w:r>
            <w:r w:rsidRPr="00AB0D8F">
              <w:rPr>
                <w:rFonts w:ascii="Arial" w:hAnsi="Arial" w:cs="Arial"/>
                <w:sz w:val="22"/>
                <w:szCs w:val="22"/>
              </w:rPr>
              <w:br/>
              <w:t>PRICE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4E4AAC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HIGH</w:t>
            </w:r>
            <w:r w:rsidRPr="00AB0D8F">
              <w:rPr>
                <w:rFonts w:ascii="Arial" w:hAnsi="Arial" w:cs="Arial"/>
                <w:sz w:val="22"/>
                <w:szCs w:val="22"/>
              </w:rPr>
              <w:br/>
              <w:t>PRICE</w:t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93677F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LOW</w:t>
            </w:r>
            <w:r w:rsidRPr="00AB0D8F">
              <w:rPr>
                <w:rFonts w:ascii="Arial" w:hAnsi="Arial" w:cs="Arial"/>
                <w:sz w:val="22"/>
                <w:szCs w:val="22"/>
              </w:rPr>
              <w:br/>
              <w:t>PRICE</w:t>
            </w:r>
          </w:p>
        </w:tc>
        <w:tc>
          <w:tcPr>
            <w:tcW w:w="11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F66A20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B0D8F">
              <w:rPr>
                <w:rFonts w:ascii="Arial" w:hAnsi="Arial" w:cs="Arial"/>
                <w:bCs/>
                <w:sz w:val="22"/>
                <w:szCs w:val="22"/>
              </w:rPr>
              <w:t>CLOSE PRICE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2D7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52122F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LTP</w:t>
            </w:r>
          </w:p>
          <w:p w14:paraId="239076A2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23EB81" w14:textId="77777777" w:rsidR="000F3B2D" w:rsidRPr="00AB0D8F" w:rsidRDefault="000F3B2D" w:rsidP="00A967A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8D9" w:rsidRPr="00AB0D8F" w14:paraId="66081740" w14:textId="77777777" w:rsidTr="00B968D9">
        <w:tblPrEx>
          <w:tblBorders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/>
        </w:trPr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71C54EFC" w14:textId="062FDB4C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Trent Futures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397408E4" w14:textId="529D4819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24-Feb-2026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3385E9AC" w14:textId="77777777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336232F8" w14:textId="77777777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594A1282" w14:textId="659B398A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color w:val="000000"/>
                <w:sz w:val="22"/>
                <w:szCs w:val="22"/>
              </w:rPr>
              <w:t>4,008.10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09B4EAD5" w14:textId="57A3EB06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color w:val="000000"/>
                <w:sz w:val="22"/>
                <w:szCs w:val="22"/>
              </w:rPr>
              <w:t>4,046.10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7CA1AC8A" w14:textId="251A7955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color w:val="000000"/>
                <w:sz w:val="22"/>
                <w:szCs w:val="22"/>
              </w:rPr>
              <w:t>3,990.90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61652F0E" w14:textId="308E8948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0D8F">
              <w:rPr>
                <w:rFonts w:ascii="Arial" w:hAnsi="Arial" w:cs="Arial"/>
                <w:color w:val="000000"/>
                <w:sz w:val="22"/>
                <w:szCs w:val="22"/>
              </w:rPr>
              <w:t>4,010.80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01CB0EEC" w14:textId="74FCA02A" w:rsidR="00B968D9" w:rsidRPr="00AB0D8F" w:rsidRDefault="00B968D9" w:rsidP="00B968D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0D8F">
              <w:rPr>
                <w:rFonts w:ascii="Arial" w:hAnsi="Arial" w:cs="Arial"/>
                <w:sz w:val="22"/>
                <w:szCs w:val="22"/>
              </w:rPr>
              <w:t>4,014.40</w:t>
            </w:r>
          </w:p>
        </w:tc>
      </w:tr>
    </w:tbl>
    <w:p w14:paraId="5642BF3E" w14:textId="77777777" w:rsidR="00AB0D8F" w:rsidRDefault="00AB0D8F" w:rsidP="0018197A">
      <w:pPr>
        <w:jc w:val="both"/>
        <w:rPr>
          <w:rFonts w:ascii="Arial" w:hAnsi="Arial" w:cs="Arial"/>
        </w:rPr>
      </w:pPr>
    </w:p>
    <w:p w14:paraId="0E4823DE" w14:textId="68AD2A75" w:rsidR="0018197A" w:rsidRPr="00AB0D8F" w:rsidRDefault="0018197A" w:rsidP="0018197A">
      <w:pPr>
        <w:jc w:val="both"/>
        <w:rPr>
          <w:rFonts w:ascii="Arial" w:hAnsi="Arial" w:cs="Arial"/>
        </w:rPr>
      </w:pPr>
      <w:r w:rsidRPr="0018197A">
        <w:rPr>
          <w:rFonts w:ascii="Arial" w:hAnsi="Arial" w:cs="Arial"/>
        </w:rPr>
        <w:t xml:space="preserve">The stock has recently </w:t>
      </w:r>
      <w:r w:rsidRPr="0018197A">
        <w:rPr>
          <w:rFonts w:ascii="Arial" w:hAnsi="Arial" w:cs="Arial"/>
          <w:b/>
          <w:bCs/>
        </w:rPr>
        <w:t>slipped sharply</w:t>
      </w:r>
      <w:r w:rsidRPr="0018197A">
        <w:rPr>
          <w:rFonts w:ascii="Arial" w:hAnsi="Arial" w:cs="Arial"/>
        </w:rPr>
        <w:t xml:space="preserve"> after Q3 revenue growth missed expectations, with shares down significantly</w:t>
      </w:r>
      <w:r w:rsidR="00553CF0" w:rsidRPr="00AB0D8F">
        <w:rPr>
          <w:rFonts w:ascii="Arial" w:hAnsi="Arial" w:cs="Arial"/>
        </w:rPr>
        <w:t>,</w:t>
      </w:r>
      <w:r w:rsidRPr="0018197A">
        <w:rPr>
          <w:rFonts w:ascii="Arial" w:hAnsi="Arial" w:cs="Arial"/>
        </w:rPr>
        <w:t xml:space="preserve"> and investor sentiment weakened due to growth deceleration and competitive pressure. Recent price declines reflect this risk. </w:t>
      </w:r>
      <w:r w:rsidRPr="00AB0D8F">
        <w:rPr>
          <w:rFonts w:ascii="Arial" w:hAnsi="Arial" w:cs="Arial"/>
        </w:rPr>
        <w:t xml:space="preserve">Slowing </w:t>
      </w:r>
      <w:r w:rsidR="00553CF0" w:rsidRPr="00AB0D8F">
        <w:rPr>
          <w:rFonts w:ascii="Arial" w:hAnsi="Arial" w:cs="Arial"/>
        </w:rPr>
        <w:t>same-store</w:t>
      </w:r>
      <w:r w:rsidRPr="00AB0D8F">
        <w:rPr>
          <w:rFonts w:ascii="Arial" w:hAnsi="Arial" w:cs="Arial"/>
        </w:rPr>
        <w:t xml:space="preserve"> sales, high valuation relative to </w:t>
      </w:r>
      <w:r w:rsidRPr="00AB0D8F">
        <w:rPr>
          <w:rFonts w:ascii="Arial" w:hAnsi="Arial" w:cs="Arial"/>
        </w:rPr>
        <w:lastRenderedPageBreak/>
        <w:t>growth, margin pressure, and stiffer competition could keep volatility high and weigh on near</w:t>
      </w:r>
      <w:r w:rsidRPr="00AB0D8F">
        <w:rPr>
          <w:rFonts w:ascii="Arial" w:hAnsi="Arial" w:cs="Arial"/>
        </w:rPr>
        <w:noBreakHyphen/>
        <w:t xml:space="preserve">term returns. Consensus forecasts from analysts suggest </w:t>
      </w:r>
      <w:r w:rsidRPr="00AB0D8F">
        <w:rPr>
          <w:rFonts w:ascii="Arial" w:hAnsi="Arial" w:cs="Arial"/>
          <w:b/>
          <w:bCs/>
        </w:rPr>
        <w:t>potential upside</w:t>
      </w:r>
      <w:r w:rsidRPr="00AB0D8F">
        <w:rPr>
          <w:rFonts w:ascii="Arial" w:hAnsi="Arial" w:cs="Arial"/>
        </w:rPr>
        <w:t xml:space="preserve"> from current levels, with average price targets around </w:t>
      </w:r>
      <w:r w:rsidRPr="00AB0D8F">
        <w:rPr>
          <w:rFonts w:ascii="Arial" w:hAnsi="Arial" w:cs="Arial"/>
          <w:b/>
          <w:bCs/>
        </w:rPr>
        <w:t>₹5,200–₹5,300</w:t>
      </w:r>
      <w:r w:rsidRPr="00AB0D8F">
        <w:rPr>
          <w:rFonts w:ascii="Arial" w:hAnsi="Arial" w:cs="Arial"/>
        </w:rPr>
        <w:t xml:space="preserve">, implying a possible ~20–30% gain if growth stabilizes. Around </w:t>
      </w:r>
      <w:r w:rsidRPr="00AB0D8F">
        <w:rPr>
          <w:rFonts w:ascii="Arial" w:hAnsi="Arial" w:cs="Arial"/>
          <w:b/>
          <w:bCs/>
        </w:rPr>
        <w:t>50% of analysts rate it a “Buy”</w:t>
      </w:r>
      <w:r w:rsidRPr="00AB0D8F">
        <w:rPr>
          <w:rFonts w:ascii="Arial" w:hAnsi="Arial" w:cs="Arial"/>
        </w:rPr>
        <w:t xml:space="preserve">, with average targets near </w:t>
      </w:r>
      <w:r w:rsidRPr="00AB0D8F">
        <w:rPr>
          <w:rFonts w:ascii="Arial" w:hAnsi="Arial" w:cs="Arial"/>
          <w:b/>
          <w:bCs/>
        </w:rPr>
        <w:t>₹5,270</w:t>
      </w:r>
      <w:r w:rsidRPr="00AB0D8F">
        <w:rPr>
          <w:rFonts w:ascii="Arial" w:hAnsi="Arial" w:cs="Arial"/>
        </w:rPr>
        <w:t xml:space="preserve">. </w:t>
      </w:r>
    </w:p>
    <w:p w14:paraId="3DE30CB7" w14:textId="77777777" w:rsidR="00AB0D8F" w:rsidRDefault="00AB0D8F" w:rsidP="00DE38B4">
      <w:pPr>
        <w:jc w:val="both"/>
        <w:rPr>
          <w:rFonts w:ascii="Arial" w:hAnsi="Arial" w:cs="Arial"/>
        </w:rPr>
      </w:pPr>
    </w:p>
    <w:p w14:paraId="76B9889A" w14:textId="59AF8736" w:rsidR="00DE38B4" w:rsidRPr="00AB0D8F" w:rsidRDefault="00553CF0" w:rsidP="00DE38B4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 xml:space="preserve">Q1. Based on the recent slip in Trent’s stock price and analyst targets of ₹5,200–₹5,300, </w:t>
      </w:r>
      <w:r w:rsidR="002975A9" w:rsidRPr="00EA54A6">
        <w:rPr>
          <w:rFonts w:ascii="Arial" w:hAnsi="Arial" w:cs="Arial"/>
          <w:b/>
          <w:bCs/>
        </w:rPr>
        <w:t>determine</w:t>
      </w:r>
      <w:r w:rsidRPr="00EA54A6">
        <w:rPr>
          <w:rFonts w:ascii="Arial" w:hAnsi="Arial" w:cs="Arial"/>
          <w:b/>
          <w:bCs/>
        </w:rPr>
        <w:t xml:space="preserve"> </w:t>
      </w:r>
      <w:r w:rsidRPr="00AB0D8F">
        <w:rPr>
          <w:rFonts w:ascii="Arial" w:hAnsi="Arial" w:cs="Arial"/>
        </w:rPr>
        <w:t xml:space="preserve">an appropriate </w:t>
      </w:r>
      <w:r w:rsidRPr="00AB0D8F">
        <w:rPr>
          <w:rFonts w:ascii="Arial" w:hAnsi="Arial" w:cs="Arial"/>
          <w:b/>
          <w:bCs/>
        </w:rPr>
        <w:t>short-term trading strategy</w:t>
      </w:r>
      <w:r w:rsidRPr="00AB0D8F">
        <w:rPr>
          <w:rFonts w:ascii="Arial" w:hAnsi="Arial" w:cs="Arial"/>
        </w:rPr>
        <w:t xml:space="preserve"> using the current spot price of ₹3,983</w:t>
      </w:r>
      <w:r w:rsidR="00FC3DC5" w:rsidRPr="00AB0D8F">
        <w:rPr>
          <w:rFonts w:ascii="Arial" w:hAnsi="Arial" w:cs="Arial"/>
        </w:rPr>
        <w:t xml:space="preserve">. </w:t>
      </w:r>
      <w:r w:rsidR="00FC3DC5" w:rsidRPr="00EA54A6">
        <w:rPr>
          <w:rFonts w:ascii="Arial" w:hAnsi="Arial" w:cs="Arial"/>
          <w:b/>
          <w:bCs/>
        </w:rPr>
        <w:t>Create</w:t>
      </w:r>
      <w:r w:rsidR="00FC3DC5" w:rsidRPr="00AB0D8F">
        <w:rPr>
          <w:rFonts w:ascii="Arial" w:hAnsi="Arial" w:cs="Arial"/>
        </w:rPr>
        <w:t xml:space="preserve"> a payoff table for various price movements.</w:t>
      </w:r>
      <w:r w:rsidR="00DE38B4" w:rsidRPr="00AB0D8F">
        <w:rPr>
          <w:rFonts w:ascii="Arial" w:hAnsi="Arial" w:cs="Arial"/>
        </w:rPr>
        <w:tab/>
      </w:r>
      <w:r w:rsidR="00DE38B4" w:rsidRPr="00AB0D8F">
        <w:rPr>
          <w:rFonts w:ascii="Arial" w:hAnsi="Arial" w:cs="Arial"/>
        </w:rPr>
        <w:tab/>
        <w:t>(</w:t>
      </w:r>
      <w:r w:rsidR="00DE38B4" w:rsidRPr="00AB0D8F">
        <w:rPr>
          <w:rFonts w:ascii="Arial" w:hAnsi="Arial" w:cs="Arial"/>
          <w:b/>
          <w:bCs/>
        </w:rPr>
        <w:t>CO 2; BT Level V, VI; 4+ 4= 8 marks)</w:t>
      </w:r>
    </w:p>
    <w:p w14:paraId="6F9F8D6D" w14:textId="77777777" w:rsidR="008D4730" w:rsidRPr="00AB0D8F" w:rsidRDefault="008D4730" w:rsidP="00A21542">
      <w:pPr>
        <w:jc w:val="both"/>
        <w:rPr>
          <w:rFonts w:ascii="Arial" w:hAnsi="Arial" w:cs="Arial"/>
        </w:rPr>
      </w:pPr>
    </w:p>
    <w:p w14:paraId="23C32C12" w14:textId="63813A1E" w:rsidR="000F3B2D" w:rsidRPr="00AB0D8F" w:rsidRDefault="00FC3DC5" w:rsidP="00A21542">
      <w:pPr>
        <w:jc w:val="both"/>
        <w:rPr>
          <w:rFonts w:ascii="Arial" w:hAnsi="Arial" w:cs="Arial"/>
          <w:b/>
          <w:bCs/>
        </w:rPr>
      </w:pPr>
      <w:r w:rsidRPr="00AB0D8F">
        <w:rPr>
          <w:rFonts w:ascii="Arial" w:hAnsi="Arial" w:cs="Arial"/>
        </w:rPr>
        <w:t xml:space="preserve">Q2. </w:t>
      </w:r>
      <w:r w:rsidR="00065947" w:rsidRPr="00AB0D8F">
        <w:rPr>
          <w:rFonts w:ascii="Arial" w:hAnsi="Arial" w:cs="Arial"/>
        </w:rPr>
        <w:t xml:space="preserve">Given that 4,000 strike call options are trading at ₹195, </w:t>
      </w:r>
      <w:r w:rsidR="00065947" w:rsidRPr="00EA54A6">
        <w:rPr>
          <w:rFonts w:ascii="Arial" w:hAnsi="Arial" w:cs="Arial"/>
          <w:b/>
          <w:bCs/>
        </w:rPr>
        <w:t>determine</w:t>
      </w:r>
      <w:r w:rsidR="00065947" w:rsidRPr="00AB0D8F">
        <w:rPr>
          <w:rFonts w:ascii="Arial" w:hAnsi="Arial" w:cs="Arial"/>
        </w:rPr>
        <w:t xml:space="preserve"> how a trader can identify potential arbitrage opportunities in 4000 CE with the underlying asset.</w:t>
      </w:r>
      <w:r w:rsidR="00DE38B4" w:rsidRPr="00AB0D8F">
        <w:rPr>
          <w:rFonts w:ascii="Arial" w:hAnsi="Arial" w:cs="Arial"/>
        </w:rPr>
        <w:t xml:space="preserve"> (</w:t>
      </w:r>
      <w:r w:rsidR="00DE38B4" w:rsidRPr="00AB0D8F">
        <w:rPr>
          <w:rFonts w:ascii="Arial" w:hAnsi="Arial" w:cs="Arial"/>
          <w:b/>
          <w:bCs/>
        </w:rPr>
        <w:t xml:space="preserve">CO 3; BT Level V; </w:t>
      </w:r>
      <w:r w:rsidR="005A446A" w:rsidRPr="00AB0D8F">
        <w:rPr>
          <w:rFonts w:ascii="Arial" w:hAnsi="Arial" w:cs="Arial"/>
          <w:b/>
          <w:bCs/>
        </w:rPr>
        <w:t>6</w:t>
      </w:r>
      <w:r w:rsidR="00DE38B4" w:rsidRPr="00AB0D8F">
        <w:rPr>
          <w:rFonts w:ascii="Arial" w:hAnsi="Arial" w:cs="Arial"/>
          <w:b/>
          <w:bCs/>
        </w:rPr>
        <w:t xml:space="preserve"> marks)</w:t>
      </w:r>
    </w:p>
    <w:p w14:paraId="039AC4EC" w14:textId="77777777" w:rsidR="008D4730" w:rsidRPr="00AB0D8F" w:rsidRDefault="008D4730" w:rsidP="00A21542">
      <w:pPr>
        <w:jc w:val="both"/>
        <w:rPr>
          <w:rFonts w:ascii="Arial" w:hAnsi="Arial" w:cs="Arial"/>
        </w:rPr>
      </w:pPr>
    </w:p>
    <w:p w14:paraId="1E4A227B" w14:textId="77777777" w:rsidR="003F4D83" w:rsidRPr="00AB0D8F" w:rsidRDefault="00065947" w:rsidP="00A21542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 xml:space="preserve">Q3. </w:t>
      </w:r>
      <w:r w:rsidR="002975A9" w:rsidRPr="00AB0D8F">
        <w:rPr>
          <w:rFonts w:ascii="Arial" w:hAnsi="Arial" w:cs="Arial"/>
        </w:rPr>
        <w:t xml:space="preserve">If you own 100 Trent shares, </w:t>
      </w:r>
      <w:r w:rsidR="002975A9" w:rsidRPr="00EA54A6">
        <w:rPr>
          <w:rFonts w:ascii="Arial" w:hAnsi="Arial" w:cs="Arial"/>
          <w:b/>
          <w:bCs/>
        </w:rPr>
        <w:t xml:space="preserve">evaluate </w:t>
      </w:r>
      <w:r w:rsidR="002975A9" w:rsidRPr="00AB0D8F">
        <w:rPr>
          <w:rFonts w:ascii="Arial" w:hAnsi="Arial" w:cs="Arial"/>
        </w:rPr>
        <w:t xml:space="preserve">how you would use the 24-Feb-2026 futures (4,014.40) to hedge against downside and </w:t>
      </w:r>
      <w:r w:rsidR="002975A9" w:rsidRPr="00EA54A6">
        <w:rPr>
          <w:rFonts w:ascii="Arial" w:hAnsi="Arial" w:cs="Arial"/>
          <w:b/>
          <w:bCs/>
        </w:rPr>
        <w:t>determine</w:t>
      </w:r>
      <w:r w:rsidR="002975A9" w:rsidRPr="00AB0D8F">
        <w:rPr>
          <w:rFonts w:ascii="Arial" w:hAnsi="Arial" w:cs="Arial"/>
        </w:rPr>
        <w:t xml:space="preserve"> </w:t>
      </w:r>
      <w:r w:rsidR="009375B0" w:rsidRPr="00AB0D8F">
        <w:rPr>
          <w:rFonts w:ascii="Arial" w:hAnsi="Arial" w:cs="Arial"/>
        </w:rPr>
        <w:t xml:space="preserve">whether </w:t>
      </w:r>
      <w:r w:rsidR="002975A9" w:rsidRPr="00AB0D8F">
        <w:rPr>
          <w:rFonts w:ascii="Arial" w:hAnsi="Arial" w:cs="Arial"/>
        </w:rPr>
        <w:t xml:space="preserve">you should take a long or short position in the future. </w:t>
      </w:r>
    </w:p>
    <w:p w14:paraId="4C4E2662" w14:textId="5A057443" w:rsidR="00065947" w:rsidRPr="00AB0D8F" w:rsidRDefault="002975A9" w:rsidP="00A21542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 xml:space="preserve">Also, </w:t>
      </w:r>
      <w:r w:rsidRPr="00EA54A6">
        <w:rPr>
          <w:rFonts w:ascii="Arial" w:hAnsi="Arial" w:cs="Arial"/>
          <w:b/>
          <w:bCs/>
        </w:rPr>
        <w:t>estimate</w:t>
      </w:r>
      <w:r w:rsidRPr="00AB0D8F">
        <w:rPr>
          <w:rFonts w:ascii="Arial" w:hAnsi="Arial" w:cs="Arial"/>
        </w:rPr>
        <w:t xml:space="preserve"> the </w:t>
      </w:r>
      <w:r w:rsidRPr="00AB0D8F">
        <w:rPr>
          <w:rFonts w:ascii="Arial" w:hAnsi="Arial" w:cs="Arial"/>
          <w:b/>
          <w:bCs/>
        </w:rPr>
        <w:t>optimal futures hedge ratio</w:t>
      </w:r>
      <w:r w:rsidRPr="00AB0D8F">
        <w:rPr>
          <w:rFonts w:ascii="Arial" w:hAnsi="Arial" w:cs="Arial"/>
        </w:rPr>
        <w:t xml:space="preserve"> using the spot-futures correlation of 0.65, given the stock position. Spot volatility 15%, and Future Volatility 19%. </w:t>
      </w:r>
      <w:r w:rsidR="00766133" w:rsidRPr="00AB0D8F">
        <w:rPr>
          <w:rFonts w:ascii="Arial" w:hAnsi="Arial" w:cs="Arial"/>
        </w:rPr>
        <w:t>(</w:t>
      </w:r>
      <w:r w:rsidR="00766133" w:rsidRPr="00AB0D8F">
        <w:rPr>
          <w:rFonts w:ascii="Arial" w:hAnsi="Arial" w:cs="Arial"/>
          <w:b/>
          <w:bCs/>
        </w:rPr>
        <w:t>CO 3; BT Level V; 4+ 4= 8 marks)</w:t>
      </w:r>
    </w:p>
    <w:p w14:paraId="78DC1E9C" w14:textId="77777777" w:rsidR="003F4D83" w:rsidRPr="00AB0D8F" w:rsidRDefault="003F4D83" w:rsidP="00A21542">
      <w:pPr>
        <w:jc w:val="both"/>
        <w:rPr>
          <w:rFonts w:ascii="Arial" w:hAnsi="Arial" w:cs="Arial"/>
        </w:rPr>
      </w:pPr>
    </w:p>
    <w:p w14:paraId="5F5314D7" w14:textId="1A5D40EA" w:rsidR="003F4D83" w:rsidRPr="00AB0D8F" w:rsidRDefault="00EE346F" w:rsidP="003F4D83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 xml:space="preserve">Q4. For the ₹4,050 strike </w:t>
      </w:r>
      <w:r w:rsidR="0052255D" w:rsidRPr="00AB0D8F">
        <w:rPr>
          <w:rFonts w:ascii="Arial" w:hAnsi="Arial" w:cs="Arial"/>
        </w:rPr>
        <w:t xml:space="preserve">put </w:t>
      </w:r>
      <w:r w:rsidRPr="00AB0D8F">
        <w:rPr>
          <w:rFonts w:ascii="Arial" w:hAnsi="Arial" w:cs="Arial"/>
        </w:rPr>
        <w:t xml:space="preserve">option, </w:t>
      </w:r>
      <w:r w:rsidRPr="00EA54A6">
        <w:rPr>
          <w:rFonts w:ascii="Arial" w:hAnsi="Arial" w:cs="Arial"/>
          <w:b/>
          <w:bCs/>
        </w:rPr>
        <w:t>determine</w:t>
      </w:r>
      <w:r w:rsidRPr="00AB0D8F">
        <w:rPr>
          <w:rFonts w:ascii="Arial" w:hAnsi="Arial" w:cs="Arial"/>
        </w:rPr>
        <w:t xml:space="preserve"> the </w:t>
      </w:r>
      <w:r w:rsidRPr="00AB0D8F">
        <w:rPr>
          <w:rFonts w:ascii="Arial" w:hAnsi="Arial" w:cs="Arial"/>
          <w:b/>
          <w:bCs/>
        </w:rPr>
        <w:t>delta</w:t>
      </w:r>
      <w:r w:rsidRPr="00AB0D8F">
        <w:rPr>
          <w:rFonts w:ascii="Arial" w:hAnsi="Arial" w:cs="Arial"/>
        </w:rPr>
        <w:t xml:space="preserve"> of the option using a single-step binomial model. Consider the stock upward prediction to be 10% and the downward prediction to be 7%</w:t>
      </w:r>
      <w:r w:rsidR="004B50BC" w:rsidRPr="00AB0D8F">
        <w:rPr>
          <w:rFonts w:ascii="Arial" w:hAnsi="Arial" w:cs="Arial"/>
        </w:rPr>
        <w:t xml:space="preserve"> at expiry</w:t>
      </w:r>
      <w:r w:rsidR="00885D67" w:rsidRPr="00AB0D8F">
        <w:rPr>
          <w:rFonts w:ascii="Arial" w:hAnsi="Arial" w:cs="Arial"/>
        </w:rPr>
        <w:t xml:space="preserve">. Also, </w:t>
      </w:r>
      <w:r w:rsidR="00885D67" w:rsidRPr="00EA54A6">
        <w:rPr>
          <w:rFonts w:ascii="Arial" w:hAnsi="Arial" w:cs="Arial"/>
          <w:b/>
          <w:bCs/>
        </w:rPr>
        <w:t>estimate</w:t>
      </w:r>
      <w:r w:rsidR="00885D67" w:rsidRPr="00AB0D8F">
        <w:rPr>
          <w:rFonts w:ascii="Arial" w:hAnsi="Arial" w:cs="Arial"/>
        </w:rPr>
        <w:t xml:space="preserve"> the </w:t>
      </w:r>
      <w:r w:rsidR="00885D67" w:rsidRPr="00AB0D8F">
        <w:rPr>
          <w:rFonts w:ascii="Arial" w:hAnsi="Arial" w:cs="Arial"/>
          <w:b/>
          <w:bCs/>
        </w:rPr>
        <w:t>fair value</w:t>
      </w:r>
      <w:r w:rsidR="00885D67" w:rsidRPr="00AB0D8F">
        <w:rPr>
          <w:rFonts w:ascii="Arial" w:hAnsi="Arial" w:cs="Arial"/>
        </w:rPr>
        <w:t xml:space="preserve"> of the 4050 PE today.</w:t>
      </w:r>
      <w:r w:rsidR="004B50BC" w:rsidRPr="00AB0D8F">
        <w:rPr>
          <w:rFonts w:ascii="Arial" w:hAnsi="Arial" w:cs="Arial"/>
        </w:rPr>
        <w:t xml:space="preserve"> </w:t>
      </w:r>
      <w:r w:rsidR="003F4D83" w:rsidRPr="00AB0D8F">
        <w:rPr>
          <w:rFonts w:ascii="Arial" w:hAnsi="Arial" w:cs="Arial"/>
        </w:rPr>
        <w:t xml:space="preserve"> (</w:t>
      </w:r>
      <w:r w:rsidR="003F4D83" w:rsidRPr="00AB0D8F">
        <w:rPr>
          <w:rFonts w:ascii="Arial" w:hAnsi="Arial" w:cs="Arial"/>
          <w:b/>
          <w:bCs/>
        </w:rPr>
        <w:t>CO 2; BT Level V; 4+ 4= 8 marks)</w:t>
      </w:r>
    </w:p>
    <w:p w14:paraId="00F8558D" w14:textId="11537365" w:rsidR="002207FC" w:rsidRPr="00AB0D8F" w:rsidRDefault="002207FC" w:rsidP="00A21542">
      <w:pPr>
        <w:jc w:val="both"/>
        <w:rPr>
          <w:rFonts w:ascii="Arial" w:hAnsi="Arial" w:cs="Arial"/>
        </w:rPr>
      </w:pPr>
    </w:p>
    <w:p w14:paraId="611C7748" w14:textId="3F6CA1AD" w:rsidR="003F4D83" w:rsidRPr="00AB0D8F" w:rsidRDefault="00FD60EE" w:rsidP="003F4D83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>Q5</w:t>
      </w:r>
      <w:r w:rsidRPr="00CB08A7">
        <w:rPr>
          <w:rFonts w:ascii="Arial" w:hAnsi="Arial" w:cs="Arial"/>
          <w:b/>
          <w:bCs/>
        </w:rPr>
        <w:t xml:space="preserve">. </w:t>
      </w:r>
      <w:r w:rsidR="00D00F81" w:rsidRPr="00CB08A7">
        <w:rPr>
          <w:rFonts w:ascii="Arial" w:hAnsi="Arial" w:cs="Arial"/>
          <w:b/>
          <w:bCs/>
        </w:rPr>
        <w:t>Explain</w:t>
      </w:r>
      <w:r w:rsidR="00D00F81" w:rsidRPr="00AB0D8F">
        <w:rPr>
          <w:rFonts w:ascii="Arial" w:hAnsi="Arial" w:cs="Arial"/>
        </w:rPr>
        <w:t xml:space="preserve"> how a </w:t>
      </w:r>
      <w:r w:rsidR="00D00F81" w:rsidRPr="00AB0D8F">
        <w:rPr>
          <w:rFonts w:ascii="Arial" w:hAnsi="Arial" w:cs="Arial"/>
          <w:b/>
          <w:bCs/>
        </w:rPr>
        <w:t>company with floating-rate debt</w:t>
      </w:r>
      <w:r w:rsidR="00D00F81" w:rsidRPr="00AB0D8F">
        <w:rPr>
          <w:rFonts w:ascii="Arial" w:hAnsi="Arial" w:cs="Arial"/>
        </w:rPr>
        <w:t xml:space="preserve"> could use an </w:t>
      </w:r>
      <w:r w:rsidR="00D00F81" w:rsidRPr="00AB0D8F">
        <w:rPr>
          <w:rFonts w:ascii="Arial" w:hAnsi="Arial" w:cs="Arial"/>
          <w:b/>
          <w:bCs/>
        </w:rPr>
        <w:t>interest rate swap</w:t>
      </w:r>
      <w:r w:rsidR="00D00F81" w:rsidRPr="00AB0D8F">
        <w:rPr>
          <w:rFonts w:ascii="Arial" w:hAnsi="Arial" w:cs="Arial"/>
        </w:rPr>
        <w:t xml:space="preserve"> to convert it into fixed-rate debt. </w:t>
      </w:r>
      <w:r w:rsidR="003F4D83" w:rsidRPr="00CB08A7">
        <w:rPr>
          <w:rFonts w:ascii="Arial" w:hAnsi="Arial" w:cs="Arial"/>
          <w:b/>
          <w:bCs/>
        </w:rPr>
        <w:t>Illustrate</w:t>
      </w:r>
      <w:r w:rsidR="00D00F81" w:rsidRPr="00AB0D8F">
        <w:rPr>
          <w:rFonts w:ascii="Arial" w:hAnsi="Arial" w:cs="Arial"/>
        </w:rPr>
        <w:t xml:space="preserve"> </w:t>
      </w:r>
      <w:r w:rsidR="003F4D83" w:rsidRPr="00AB0D8F">
        <w:rPr>
          <w:rFonts w:ascii="Arial" w:hAnsi="Arial" w:cs="Arial"/>
        </w:rPr>
        <w:t xml:space="preserve">why </w:t>
      </w:r>
      <w:r w:rsidR="00D00F81" w:rsidRPr="00AB0D8F">
        <w:rPr>
          <w:rFonts w:ascii="Arial" w:hAnsi="Arial" w:cs="Arial"/>
        </w:rPr>
        <w:t xml:space="preserve">this </w:t>
      </w:r>
      <w:r w:rsidR="003F4D83" w:rsidRPr="00AB0D8F">
        <w:rPr>
          <w:rFonts w:ascii="Arial" w:hAnsi="Arial" w:cs="Arial"/>
        </w:rPr>
        <w:t xml:space="preserve">would </w:t>
      </w:r>
      <w:r w:rsidR="00D00F81" w:rsidRPr="00AB0D8F">
        <w:rPr>
          <w:rFonts w:ascii="Arial" w:hAnsi="Arial" w:cs="Arial"/>
        </w:rPr>
        <w:t>be beneficial in a rising interest rate environment?</w:t>
      </w:r>
      <w:r w:rsidR="003F4D83" w:rsidRPr="00AB0D8F">
        <w:rPr>
          <w:rFonts w:ascii="Arial" w:hAnsi="Arial" w:cs="Arial"/>
        </w:rPr>
        <w:t xml:space="preserve"> (</w:t>
      </w:r>
      <w:r w:rsidR="003F4D83" w:rsidRPr="00AB0D8F">
        <w:rPr>
          <w:rFonts w:ascii="Arial" w:hAnsi="Arial" w:cs="Arial"/>
          <w:b/>
          <w:bCs/>
        </w:rPr>
        <w:t xml:space="preserve">CO </w:t>
      </w:r>
      <w:r w:rsidR="00EE76EE" w:rsidRPr="00AB0D8F">
        <w:rPr>
          <w:rFonts w:ascii="Arial" w:hAnsi="Arial" w:cs="Arial"/>
          <w:b/>
          <w:bCs/>
        </w:rPr>
        <w:t>3</w:t>
      </w:r>
      <w:r w:rsidR="003F4D83" w:rsidRPr="00AB0D8F">
        <w:rPr>
          <w:rFonts w:ascii="Arial" w:hAnsi="Arial" w:cs="Arial"/>
          <w:b/>
          <w:bCs/>
        </w:rPr>
        <w:t>; BT Level II; 5 marks)</w:t>
      </w:r>
    </w:p>
    <w:p w14:paraId="62495B98" w14:textId="1C18F447" w:rsidR="00FD60EE" w:rsidRPr="00AB0D8F" w:rsidRDefault="00FD60EE" w:rsidP="00A21542">
      <w:pPr>
        <w:jc w:val="both"/>
        <w:rPr>
          <w:rFonts w:ascii="Arial" w:hAnsi="Arial" w:cs="Arial"/>
        </w:rPr>
      </w:pPr>
    </w:p>
    <w:p w14:paraId="0479CFF5" w14:textId="0BCA559A" w:rsidR="00AF32CE" w:rsidRPr="00AB0D8F" w:rsidRDefault="00D00F81" w:rsidP="00AF32CE">
      <w:pPr>
        <w:jc w:val="both"/>
        <w:rPr>
          <w:rFonts w:ascii="Arial" w:hAnsi="Arial" w:cs="Arial"/>
        </w:rPr>
      </w:pPr>
      <w:r w:rsidRPr="00AB0D8F">
        <w:rPr>
          <w:rFonts w:ascii="Arial" w:hAnsi="Arial" w:cs="Arial"/>
        </w:rPr>
        <w:t xml:space="preserve">Q6. Given the ₹4,100 call option LTP is ₹149, </w:t>
      </w:r>
      <w:r w:rsidR="00AF32CE" w:rsidRPr="00AB0D8F">
        <w:rPr>
          <w:rFonts w:ascii="Arial" w:hAnsi="Arial" w:cs="Arial"/>
        </w:rPr>
        <w:t xml:space="preserve">determine </w:t>
      </w:r>
      <w:r w:rsidRPr="00AB0D8F">
        <w:rPr>
          <w:rFonts w:ascii="Arial" w:hAnsi="Arial" w:cs="Arial"/>
        </w:rPr>
        <w:t xml:space="preserve">the </w:t>
      </w:r>
      <w:r w:rsidRPr="00AB0D8F">
        <w:rPr>
          <w:rFonts w:ascii="Arial" w:hAnsi="Arial" w:cs="Arial"/>
          <w:b/>
          <w:bCs/>
        </w:rPr>
        <w:t>implied volatility</w:t>
      </w:r>
      <w:r w:rsidRPr="00AB0D8F">
        <w:rPr>
          <w:rFonts w:ascii="Arial" w:hAnsi="Arial" w:cs="Arial"/>
        </w:rPr>
        <w:t xml:space="preserve"> using the Black-Scholes model. </w:t>
      </w:r>
      <w:r w:rsidRPr="00CB08A7">
        <w:rPr>
          <w:rFonts w:ascii="Arial" w:hAnsi="Arial" w:cs="Arial"/>
          <w:b/>
          <w:bCs/>
        </w:rPr>
        <w:t xml:space="preserve">Explain </w:t>
      </w:r>
      <w:r w:rsidRPr="00AB0D8F">
        <w:rPr>
          <w:rFonts w:ascii="Arial" w:hAnsi="Arial" w:cs="Arial"/>
        </w:rPr>
        <w:t>briefly why implied volatility might differ from historical volatility for Trent in the current market scenario.</w:t>
      </w:r>
      <w:r w:rsidR="00AF32CE" w:rsidRPr="00AB0D8F">
        <w:rPr>
          <w:rFonts w:ascii="Arial" w:hAnsi="Arial" w:cs="Arial"/>
        </w:rPr>
        <w:t xml:space="preserve"> </w:t>
      </w:r>
      <w:r w:rsidR="00AF32CE" w:rsidRPr="00AB0D8F">
        <w:rPr>
          <w:rFonts w:ascii="Arial" w:hAnsi="Arial" w:cs="Arial"/>
        </w:rPr>
        <w:tab/>
      </w:r>
      <w:r w:rsidR="00AF32CE" w:rsidRPr="00AB0D8F">
        <w:rPr>
          <w:rFonts w:ascii="Arial" w:hAnsi="Arial" w:cs="Arial"/>
        </w:rPr>
        <w:tab/>
      </w:r>
      <w:r w:rsidR="00AF32CE" w:rsidRPr="00AB0D8F">
        <w:rPr>
          <w:rFonts w:ascii="Arial" w:hAnsi="Arial" w:cs="Arial"/>
        </w:rPr>
        <w:tab/>
      </w:r>
      <w:r w:rsidR="00AF32CE" w:rsidRPr="00AB0D8F">
        <w:rPr>
          <w:rFonts w:ascii="Arial" w:hAnsi="Arial" w:cs="Arial"/>
        </w:rPr>
        <w:tab/>
        <w:t>(</w:t>
      </w:r>
      <w:r w:rsidR="00AF32CE" w:rsidRPr="00AB0D8F">
        <w:rPr>
          <w:rFonts w:ascii="Arial" w:hAnsi="Arial" w:cs="Arial"/>
          <w:b/>
          <w:bCs/>
        </w:rPr>
        <w:t>CO 2; BT Level V, II; 3+ 2= 5 marks)</w:t>
      </w:r>
    </w:p>
    <w:p w14:paraId="17D98B62" w14:textId="502BAF50" w:rsidR="00D00F81" w:rsidRPr="00AB0D8F" w:rsidRDefault="00D00F81" w:rsidP="00A21542">
      <w:pPr>
        <w:jc w:val="both"/>
        <w:rPr>
          <w:rFonts w:ascii="Arial" w:hAnsi="Arial" w:cs="Arial"/>
        </w:rPr>
      </w:pPr>
    </w:p>
    <w:sectPr w:rsidR="00D00F81" w:rsidRPr="00AB0D8F" w:rsidSect="003639ED">
      <w:pgSz w:w="11906" w:h="16838"/>
      <w:pgMar w:top="709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50702"/>
    <w:multiLevelType w:val="hybridMultilevel"/>
    <w:tmpl w:val="1012E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277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14"/>
    <w:rsid w:val="0002020C"/>
    <w:rsid w:val="00065947"/>
    <w:rsid w:val="000A74F5"/>
    <w:rsid w:val="000F3B2D"/>
    <w:rsid w:val="00144272"/>
    <w:rsid w:val="001448B6"/>
    <w:rsid w:val="001515D5"/>
    <w:rsid w:val="00154D7F"/>
    <w:rsid w:val="0016581B"/>
    <w:rsid w:val="001802BF"/>
    <w:rsid w:val="0018197A"/>
    <w:rsid w:val="001C1112"/>
    <w:rsid w:val="001D2CB2"/>
    <w:rsid w:val="001D6F89"/>
    <w:rsid w:val="002207FC"/>
    <w:rsid w:val="002520F5"/>
    <w:rsid w:val="0027080C"/>
    <w:rsid w:val="0028484E"/>
    <w:rsid w:val="00292DAF"/>
    <w:rsid w:val="002975A9"/>
    <w:rsid w:val="002A22C5"/>
    <w:rsid w:val="002B6914"/>
    <w:rsid w:val="002C3CEC"/>
    <w:rsid w:val="002C6E77"/>
    <w:rsid w:val="00360631"/>
    <w:rsid w:val="003639ED"/>
    <w:rsid w:val="0036611B"/>
    <w:rsid w:val="00392C7E"/>
    <w:rsid w:val="003B08F9"/>
    <w:rsid w:val="003B40AE"/>
    <w:rsid w:val="003F078C"/>
    <w:rsid w:val="003F4D83"/>
    <w:rsid w:val="003F4F9A"/>
    <w:rsid w:val="004111FD"/>
    <w:rsid w:val="0041327B"/>
    <w:rsid w:val="004138A2"/>
    <w:rsid w:val="0042774E"/>
    <w:rsid w:val="004951DA"/>
    <w:rsid w:val="00497426"/>
    <w:rsid w:val="004B3A53"/>
    <w:rsid w:val="004B50BC"/>
    <w:rsid w:val="004D3BE4"/>
    <w:rsid w:val="004F31A9"/>
    <w:rsid w:val="00507879"/>
    <w:rsid w:val="00514580"/>
    <w:rsid w:val="00517A16"/>
    <w:rsid w:val="00521FF1"/>
    <w:rsid w:val="0052255D"/>
    <w:rsid w:val="00553CF0"/>
    <w:rsid w:val="00561224"/>
    <w:rsid w:val="00586A23"/>
    <w:rsid w:val="005A446A"/>
    <w:rsid w:val="005F42F5"/>
    <w:rsid w:val="005F6160"/>
    <w:rsid w:val="006215B3"/>
    <w:rsid w:val="00645864"/>
    <w:rsid w:val="00666232"/>
    <w:rsid w:val="00694D04"/>
    <w:rsid w:val="006A1475"/>
    <w:rsid w:val="006B0F09"/>
    <w:rsid w:val="006B77A5"/>
    <w:rsid w:val="006C241C"/>
    <w:rsid w:val="006F19E1"/>
    <w:rsid w:val="006F74DE"/>
    <w:rsid w:val="00706068"/>
    <w:rsid w:val="00711080"/>
    <w:rsid w:val="00724ADE"/>
    <w:rsid w:val="0074023A"/>
    <w:rsid w:val="00741C00"/>
    <w:rsid w:val="00742744"/>
    <w:rsid w:val="00743672"/>
    <w:rsid w:val="00751812"/>
    <w:rsid w:val="00766133"/>
    <w:rsid w:val="0078493C"/>
    <w:rsid w:val="007A28B8"/>
    <w:rsid w:val="007B1B5A"/>
    <w:rsid w:val="007C0F52"/>
    <w:rsid w:val="008226D0"/>
    <w:rsid w:val="00823490"/>
    <w:rsid w:val="008257E7"/>
    <w:rsid w:val="008546DF"/>
    <w:rsid w:val="00855583"/>
    <w:rsid w:val="00885D67"/>
    <w:rsid w:val="008B1293"/>
    <w:rsid w:val="008D4730"/>
    <w:rsid w:val="008F2B9E"/>
    <w:rsid w:val="008F4E48"/>
    <w:rsid w:val="00915A79"/>
    <w:rsid w:val="00921B58"/>
    <w:rsid w:val="00933431"/>
    <w:rsid w:val="009375B0"/>
    <w:rsid w:val="0094075E"/>
    <w:rsid w:val="00942DD0"/>
    <w:rsid w:val="009C287D"/>
    <w:rsid w:val="009D37B3"/>
    <w:rsid w:val="00A10900"/>
    <w:rsid w:val="00A157C3"/>
    <w:rsid w:val="00A21542"/>
    <w:rsid w:val="00A47AD1"/>
    <w:rsid w:val="00A54819"/>
    <w:rsid w:val="00A81E34"/>
    <w:rsid w:val="00AB0D8F"/>
    <w:rsid w:val="00AD6C62"/>
    <w:rsid w:val="00AE09EB"/>
    <w:rsid w:val="00AF164B"/>
    <w:rsid w:val="00AF2896"/>
    <w:rsid w:val="00AF32CE"/>
    <w:rsid w:val="00AF4E4E"/>
    <w:rsid w:val="00B968D9"/>
    <w:rsid w:val="00BA0C13"/>
    <w:rsid w:val="00BB20E6"/>
    <w:rsid w:val="00BB5F42"/>
    <w:rsid w:val="00BC1C3B"/>
    <w:rsid w:val="00BD1029"/>
    <w:rsid w:val="00BD5976"/>
    <w:rsid w:val="00BE634E"/>
    <w:rsid w:val="00C31C3C"/>
    <w:rsid w:val="00C611BA"/>
    <w:rsid w:val="00C755BA"/>
    <w:rsid w:val="00CB08A7"/>
    <w:rsid w:val="00CE683E"/>
    <w:rsid w:val="00D00F81"/>
    <w:rsid w:val="00D12D86"/>
    <w:rsid w:val="00D16EED"/>
    <w:rsid w:val="00D279C7"/>
    <w:rsid w:val="00D63D9F"/>
    <w:rsid w:val="00D85609"/>
    <w:rsid w:val="00DE30D9"/>
    <w:rsid w:val="00DE38B4"/>
    <w:rsid w:val="00E020E5"/>
    <w:rsid w:val="00E2688C"/>
    <w:rsid w:val="00E31DC2"/>
    <w:rsid w:val="00EA54A6"/>
    <w:rsid w:val="00EE346F"/>
    <w:rsid w:val="00EE76EE"/>
    <w:rsid w:val="00F32AE4"/>
    <w:rsid w:val="00F406F7"/>
    <w:rsid w:val="00F431A4"/>
    <w:rsid w:val="00F62F9B"/>
    <w:rsid w:val="00FB001D"/>
    <w:rsid w:val="00FC3DC5"/>
    <w:rsid w:val="00FD60EE"/>
    <w:rsid w:val="00FE75F5"/>
    <w:rsid w:val="00F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167DA"/>
  <w15:chartTrackingRefBased/>
  <w15:docId w15:val="{D4B50CA3-BDCE-4643-99C3-4F33E48A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44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48B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bold">
    <w:name w:val="bold"/>
    <w:basedOn w:val="DefaultParagraphFont"/>
    <w:rsid w:val="00BD5976"/>
  </w:style>
  <w:style w:type="character" w:customStyle="1" w:styleId="asondate">
    <w:name w:val="asondate"/>
    <w:basedOn w:val="DefaultParagraphFont"/>
    <w:rsid w:val="00BD5976"/>
  </w:style>
  <w:style w:type="paragraph" w:styleId="NormalWeb">
    <w:name w:val="Normal (Web)"/>
    <w:basedOn w:val="Normal"/>
    <w:uiPriority w:val="99"/>
    <w:unhideWhenUsed/>
    <w:rsid w:val="00BC1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D102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A74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4F5"/>
    <w:rPr>
      <w:color w:val="605E5C"/>
      <w:shd w:val="clear" w:color="auto" w:fill="E1DFDD"/>
    </w:rPr>
  </w:style>
  <w:style w:type="paragraph" w:customStyle="1" w:styleId="Default">
    <w:name w:val="Default"/>
    <w:rsid w:val="006215B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eindia.com/get-quote/derivatives/TRENT/Trent%20Limited?identifier=OPTSTKTRENT24-02-2026CE4050.00" TargetMode="External"/><Relationship Id="rId13" Type="http://schemas.openxmlformats.org/officeDocument/2006/relationships/hyperlink" Target="https://www.nseindia.com/get-quote/derivatives/TRENT/Trent%20Limited?identifier=OPTSTKTRENT24-02-2026CE4200.00" TargetMode="External"/><Relationship Id="rId18" Type="http://schemas.openxmlformats.org/officeDocument/2006/relationships/hyperlink" Target="https://www.nseindia.com/get-quote/derivatives/TRENT/Trent%20Limited?identifier=OPTSTKTRENT24-02-2026PE4300.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seindia.com/get-quote/derivatives/TRENT/Trent%20Limited?identifier=OPTSTKTRENT24-02-2026CE4000.00" TargetMode="External"/><Relationship Id="rId12" Type="http://schemas.openxmlformats.org/officeDocument/2006/relationships/hyperlink" Target="https://www.nseindia.com/get-quote/derivatives/TRENT/Trent%20Limited?identifier=OPTSTKTRENT24-02-2026PE4100.00" TargetMode="External"/><Relationship Id="rId17" Type="http://schemas.openxmlformats.org/officeDocument/2006/relationships/hyperlink" Target="https://www.nseindia.com/get-quote/derivatives/TRENT/Trent%20Limited?identifier=OPTSTKTRENT24-02-2026CE4300.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seindia.com/get-quote/derivatives/TRENT/Trent%20Limited?identifier=OPTSTKTRENT24-02-2026PE4200.00" TargetMode="External"/><Relationship Id="rId20" Type="http://schemas.openxmlformats.org/officeDocument/2006/relationships/hyperlink" Target="https://www.nseindia.com/get-quote/derivatives/TRENT/Trent%20Limited?identifier=OPTSTKTRENT24-02-2026PE4400.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eindia.com/get-quote/derivatives/TRENT/Trent%20Limited?identifier=OPTSTKTRENT24-02-2026PE3900.00" TargetMode="External"/><Relationship Id="rId11" Type="http://schemas.openxmlformats.org/officeDocument/2006/relationships/hyperlink" Target="https://www.nseindia.com/get-quote/derivatives/TRENT/Trent%20Limited?identifier=OPTSTKTRENT24-02-2026CE4150.0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nseindia.com/get-quote/derivatives/TRENT/Trent%20Limited?identifier=OPTSTKTRENT24-02-2026CE4250.00" TargetMode="External"/><Relationship Id="rId10" Type="http://schemas.openxmlformats.org/officeDocument/2006/relationships/hyperlink" Target="https://www.nseindia.com/get-quote/derivatives/TRENT/Trent%20Limited?identifier=OPTSTKTRENT24-02-2026CE4100.00" TargetMode="External"/><Relationship Id="rId19" Type="http://schemas.openxmlformats.org/officeDocument/2006/relationships/hyperlink" Target="https://www.nseindia.com/get-quote/derivatives/TRENT/Trent%20Limited?identifier=OPTSTKTRENT24-02-2026CE4400.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seindia.com/get-quote/derivatives/TRENT/Trent%20Limited?identifier=OPTSTKTRENT24-02-2026PE4000.00" TargetMode="External"/><Relationship Id="rId14" Type="http://schemas.openxmlformats.org/officeDocument/2006/relationships/hyperlink" Target="https://www.nseindia.com/get-quote/derivatives/TRENT/Trent%20Limited?identifier=OPTSTKTRENT24-02-2026PE4150.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1614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Nidhi Singh</dc:creator>
  <cp:keywords/>
  <dc:description/>
  <cp:lastModifiedBy>Sharmila Sharma</cp:lastModifiedBy>
  <cp:revision>124</cp:revision>
  <dcterms:created xsi:type="dcterms:W3CDTF">2022-10-18T11:30:00Z</dcterms:created>
  <dcterms:modified xsi:type="dcterms:W3CDTF">2026-02-25T05:48:00Z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bd6ee9c1-3054-4e53-bcd5-c2439c3db02d</vt:lpwstr>
  </property>
</Properties>
</file>