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FF7F7" w14:textId="77777777" w:rsidR="00BD1029" w:rsidRPr="00F676F1" w:rsidRDefault="00BD1029" w:rsidP="00BD1029">
      <w:pPr>
        <w:spacing w:line="240" w:lineRule="auto"/>
        <w:jc w:val="center"/>
        <w:rPr>
          <w:rFonts w:ascii="Arial" w:hAnsi="Arial" w:cs="Arial"/>
          <w:b/>
          <w:bCs/>
        </w:rPr>
      </w:pPr>
      <w:r w:rsidRPr="00F676F1">
        <w:rPr>
          <w:rFonts w:ascii="Arial" w:hAnsi="Arial" w:cs="Arial"/>
          <w:noProof/>
        </w:rPr>
        <w:drawing>
          <wp:anchor distT="0" distB="0" distL="114300" distR="114300" simplePos="0" relativeHeight="251659264" behindDoc="0" locked="0" layoutInCell="1" allowOverlap="1" wp14:anchorId="214F807A" wp14:editId="020079B4">
            <wp:simplePos x="0" y="0"/>
            <wp:positionH relativeFrom="column">
              <wp:posOffset>2400300</wp:posOffset>
            </wp:positionH>
            <wp:positionV relativeFrom="paragraph">
              <wp:posOffset>9525</wp:posOffset>
            </wp:positionV>
            <wp:extent cx="1267460" cy="5238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7460" cy="523875"/>
                    </a:xfrm>
                    <a:prstGeom prst="rect">
                      <a:avLst/>
                    </a:prstGeom>
                    <a:noFill/>
                  </pic:spPr>
                </pic:pic>
              </a:graphicData>
            </a:graphic>
            <wp14:sizeRelH relativeFrom="page">
              <wp14:pctWidth>0</wp14:pctWidth>
            </wp14:sizeRelH>
            <wp14:sizeRelV relativeFrom="page">
              <wp14:pctHeight>0</wp14:pctHeight>
            </wp14:sizeRelV>
          </wp:anchor>
        </w:drawing>
      </w:r>
    </w:p>
    <w:p w14:paraId="4AC88457" w14:textId="77777777" w:rsidR="00BD1029" w:rsidRPr="00F676F1" w:rsidRDefault="00BD1029" w:rsidP="00BD1029">
      <w:pPr>
        <w:spacing w:line="240" w:lineRule="auto"/>
        <w:jc w:val="center"/>
        <w:rPr>
          <w:rFonts w:ascii="Arial" w:hAnsi="Arial" w:cs="Arial"/>
          <w:b/>
          <w:bCs/>
        </w:rPr>
      </w:pPr>
    </w:p>
    <w:p w14:paraId="0989CDA2" w14:textId="77777777" w:rsidR="00BD1029" w:rsidRPr="00F676F1" w:rsidRDefault="00BD1029" w:rsidP="00BD1029">
      <w:pPr>
        <w:spacing w:line="240" w:lineRule="auto"/>
        <w:jc w:val="center"/>
        <w:rPr>
          <w:rFonts w:ascii="Arial" w:hAnsi="Arial" w:cs="Arial"/>
          <w:b/>
          <w:bCs/>
        </w:rPr>
      </w:pPr>
      <w:r w:rsidRPr="00F676F1">
        <w:rPr>
          <w:rFonts w:ascii="Arial" w:hAnsi="Arial" w:cs="Arial"/>
          <w:b/>
          <w:bCs/>
        </w:rPr>
        <w:t>JAIPURIA INSTITUTE OF MANAGEMENT, NOIDA</w:t>
      </w:r>
    </w:p>
    <w:p w14:paraId="06A27308" w14:textId="77777777" w:rsidR="00BD1029" w:rsidRPr="00F676F1" w:rsidRDefault="00BD1029" w:rsidP="00BD1029">
      <w:pPr>
        <w:spacing w:line="240" w:lineRule="auto"/>
        <w:jc w:val="center"/>
        <w:rPr>
          <w:rFonts w:ascii="Arial" w:hAnsi="Arial" w:cs="Arial"/>
          <w:b/>
          <w:bCs/>
        </w:rPr>
      </w:pPr>
      <w:r w:rsidRPr="00F676F1">
        <w:rPr>
          <w:rFonts w:ascii="Arial" w:hAnsi="Arial" w:cs="Arial"/>
          <w:b/>
          <w:bCs/>
        </w:rPr>
        <w:t>PGDM / PGDM (M) / PGDM (SM)</w:t>
      </w:r>
    </w:p>
    <w:p w14:paraId="2123AFB5" w14:textId="12496904" w:rsidR="00BD1029" w:rsidRPr="00F676F1" w:rsidRDefault="00BD1029" w:rsidP="00BD1029">
      <w:pPr>
        <w:spacing w:line="240" w:lineRule="auto"/>
        <w:jc w:val="center"/>
        <w:rPr>
          <w:rFonts w:ascii="Arial" w:hAnsi="Arial" w:cs="Arial"/>
          <w:b/>
          <w:bCs/>
        </w:rPr>
      </w:pPr>
      <w:r w:rsidRPr="00F676F1">
        <w:rPr>
          <w:rFonts w:ascii="Arial" w:hAnsi="Arial" w:cs="Arial"/>
          <w:b/>
          <w:bCs/>
        </w:rPr>
        <w:t>V TRIMESTER (Batch 202</w:t>
      </w:r>
      <w:r w:rsidR="001D29E0" w:rsidRPr="00F676F1">
        <w:rPr>
          <w:rFonts w:ascii="Arial" w:hAnsi="Arial" w:cs="Arial"/>
          <w:b/>
          <w:bCs/>
        </w:rPr>
        <w:t>4</w:t>
      </w:r>
      <w:r w:rsidRPr="00F676F1">
        <w:rPr>
          <w:rFonts w:ascii="Arial" w:hAnsi="Arial" w:cs="Arial"/>
          <w:b/>
          <w:bCs/>
        </w:rPr>
        <w:t>-2</w:t>
      </w:r>
      <w:r w:rsidR="001D29E0" w:rsidRPr="00F676F1">
        <w:rPr>
          <w:rFonts w:ascii="Arial" w:hAnsi="Arial" w:cs="Arial"/>
          <w:b/>
          <w:bCs/>
        </w:rPr>
        <w:t>6</w:t>
      </w:r>
      <w:r w:rsidRPr="00F676F1">
        <w:rPr>
          <w:rFonts w:ascii="Arial" w:hAnsi="Arial" w:cs="Arial"/>
          <w:b/>
          <w:bCs/>
        </w:rPr>
        <w:t>)</w:t>
      </w:r>
    </w:p>
    <w:p w14:paraId="527DDB6E" w14:textId="7E16E90B" w:rsidR="00BD1029" w:rsidRPr="00F676F1" w:rsidRDefault="00BD1029" w:rsidP="003B08F9">
      <w:pPr>
        <w:spacing w:line="240" w:lineRule="auto"/>
        <w:jc w:val="center"/>
        <w:rPr>
          <w:rFonts w:ascii="Arial" w:hAnsi="Arial" w:cs="Arial"/>
          <w:b/>
          <w:bCs/>
        </w:rPr>
      </w:pPr>
      <w:r w:rsidRPr="00F676F1">
        <w:rPr>
          <w:rFonts w:ascii="Arial" w:hAnsi="Arial" w:cs="Arial"/>
          <w:b/>
          <w:bCs/>
        </w:rPr>
        <w:t>END TERM EXAMINATIONS</w:t>
      </w:r>
      <w:r w:rsidR="003B08F9" w:rsidRPr="00F676F1">
        <w:rPr>
          <w:rFonts w:ascii="Arial" w:hAnsi="Arial" w:cs="Arial"/>
          <w:b/>
          <w:bCs/>
        </w:rPr>
        <w:t xml:space="preserve"> (</w:t>
      </w:r>
      <w:bookmarkStart w:id="0" w:name="_Hlk187000798"/>
      <w:r w:rsidR="00384D2E" w:rsidRPr="00F676F1">
        <w:rPr>
          <w:rFonts w:ascii="Arial" w:hAnsi="Arial" w:cs="Arial"/>
          <w:b/>
          <w:bCs/>
        </w:rPr>
        <w:t>MAIN EXAM</w:t>
      </w:r>
      <w:bookmarkEnd w:id="0"/>
      <w:r w:rsidR="00384D2E" w:rsidRPr="00F676F1">
        <w:rPr>
          <w:rFonts w:ascii="Arial" w:hAnsi="Arial" w:cs="Arial"/>
          <w:b/>
          <w:bCs/>
        </w:rPr>
        <w:t xml:space="preserve">: </w:t>
      </w:r>
      <w:r w:rsidR="003B08F9" w:rsidRPr="00F676F1">
        <w:rPr>
          <w:rFonts w:ascii="Arial" w:hAnsi="Arial" w:cs="Arial"/>
          <w:b/>
          <w:bCs/>
        </w:rPr>
        <w:t>SET – I)</w:t>
      </w:r>
    </w:p>
    <w:tbl>
      <w:tblPr>
        <w:tblStyle w:val="TableGrid"/>
        <w:tblW w:w="9805" w:type="dxa"/>
        <w:tblLook w:val="04A0" w:firstRow="1" w:lastRow="0" w:firstColumn="1" w:lastColumn="0" w:noHBand="0" w:noVBand="1"/>
      </w:tblPr>
      <w:tblGrid>
        <w:gridCol w:w="1615"/>
        <w:gridCol w:w="5310"/>
        <w:gridCol w:w="1616"/>
        <w:gridCol w:w="1264"/>
      </w:tblGrid>
      <w:tr w:rsidR="00BD1029" w:rsidRPr="00F676F1" w14:paraId="0E449511" w14:textId="77777777" w:rsidTr="00CE0105">
        <w:trPr>
          <w:trHeight w:val="440"/>
        </w:trPr>
        <w:tc>
          <w:tcPr>
            <w:tcW w:w="1615" w:type="dxa"/>
            <w:vAlign w:val="center"/>
          </w:tcPr>
          <w:p w14:paraId="4157E4CD" w14:textId="77777777" w:rsidR="00BD1029" w:rsidRPr="00F676F1" w:rsidRDefault="00BD1029" w:rsidP="00CE0105">
            <w:pPr>
              <w:jc w:val="center"/>
              <w:rPr>
                <w:rFonts w:ascii="Arial" w:hAnsi="Arial" w:cs="Arial"/>
                <w:bCs/>
              </w:rPr>
            </w:pPr>
            <w:r w:rsidRPr="00F676F1">
              <w:rPr>
                <w:rFonts w:ascii="Arial" w:hAnsi="Arial" w:cs="Arial"/>
                <w:bCs/>
              </w:rPr>
              <w:t>Course Name</w:t>
            </w:r>
          </w:p>
        </w:tc>
        <w:tc>
          <w:tcPr>
            <w:tcW w:w="5310" w:type="dxa"/>
            <w:vAlign w:val="center"/>
          </w:tcPr>
          <w:p w14:paraId="63F15E25" w14:textId="77777777" w:rsidR="00BD1029" w:rsidRPr="00F676F1" w:rsidRDefault="00BD1029" w:rsidP="00CE0105">
            <w:pPr>
              <w:jc w:val="center"/>
              <w:rPr>
                <w:rFonts w:ascii="Arial" w:hAnsi="Arial" w:cs="Arial"/>
                <w:bCs/>
              </w:rPr>
            </w:pPr>
            <w:r w:rsidRPr="00F676F1">
              <w:rPr>
                <w:rFonts w:ascii="Arial" w:hAnsi="Arial" w:cs="Arial"/>
                <w:bCs/>
              </w:rPr>
              <w:t>Financial Derivatives &amp; Risk Management (FDRM)</w:t>
            </w:r>
          </w:p>
        </w:tc>
        <w:tc>
          <w:tcPr>
            <w:tcW w:w="1616" w:type="dxa"/>
            <w:vAlign w:val="center"/>
          </w:tcPr>
          <w:p w14:paraId="3DB58AD5" w14:textId="77777777" w:rsidR="00BD1029" w:rsidRPr="00F676F1" w:rsidRDefault="00BD1029" w:rsidP="00CE0105">
            <w:pPr>
              <w:jc w:val="center"/>
              <w:rPr>
                <w:rFonts w:ascii="Arial" w:hAnsi="Arial" w:cs="Arial"/>
                <w:bCs/>
              </w:rPr>
            </w:pPr>
            <w:r w:rsidRPr="00F676F1">
              <w:rPr>
                <w:rFonts w:ascii="Arial" w:hAnsi="Arial" w:cs="Arial"/>
                <w:bCs/>
              </w:rPr>
              <w:t>Course Code</w:t>
            </w:r>
          </w:p>
        </w:tc>
        <w:tc>
          <w:tcPr>
            <w:tcW w:w="1264" w:type="dxa"/>
            <w:vAlign w:val="center"/>
          </w:tcPr>
          <w:p w14:paraId="789BDB9A" w14:textId="292F7623" w:rsidR="00BD1029" w:rsidRPr="00F676F1" w:rsidRDefault="00BD1029" w:rsidP="00CE0105">
            <w:pPr>
              <w:jc w:val="center"/>
              <w:rPr>
                <w:rFonts w:ascii="Arial" w:hAnsi="Arial" w:cs="Arial"/>
                <w:bCs/>
              </w:rPr>
            </w:pPr>
            <w:r w:rsidRPr="00F676F1">
              <w:rPr>
                <w:rFonts w:ascii="Arial" w:hAnsi="Arial" w:cs="Arial"/>
                <w:bCs/>
              </w:rPr>
              <w:t>20223</w:t>
            </w:r>
          </w:p>
        </w:tc>
      </w:tr>
      <w:tr w:rsidR="00BD1029" w:rsidRPr="00F676F1" w14:paraId="3C9F7013" w14:textId="77777777" w:rsidTr="00CE0105">
        <w:trPr>
          <w:trHeight w:val="440"/>
        </w:trPr>
        <w:tc>
          <w:tcPr>
            <w:tcW w:w="1615" w:type="dxa"/>
            <w:vAlign w:val="center"/>
          </w:tcPr>
          <w:p w14:paraId="781752DD" w14:textId="77777777" w:rsidR="00BD1029" w:rsidRPr="00F676F1" w:rsidRDefault="00BD1029" w:rsidP="00CE0105">
            <w:pPr>
              <w:jc w:val="center"/>
              <w:rPr>
                <w:rFonts w:ascii="Arial" w:hAnsi="Arial" w:cs="Arial"/>
                <w:bCs/>
              </w:rPr>
            </w:pPr>
            <w:r w:rsidRPr="00F676F1">
              <w:rPr>
                <w:rFonts w:ascii="Arial" w:hAnsi="Arial" w:cs="Arial"/>
                <w:bCs/>
              </w:rPr>
              <w:t>Max. Time</w:t>
            </w:r>
          </w:p>
        </w:tc>
        <w:tc>
          <w:tcPr>
            <w:tcW w:w="5310" w:type="dxa"/>
            <w:vAlign w:val="center"/>
          </w:tcPr>
          <w:p w14:paraId="31D2D023" w14:textId="77777777" w:rsidR="00BD1029" w:rsidRPr="00F676F1" w:rsidRDefault="00BD1029" w:rsidP="00CE0105">
            <w:pPr>
              <w:jc w:val="center"/>
              <w:rPr>
                <w:rFonts w:ascii="Arial" w:hAnsi="Arial" w:cs="Arial"/>
                <w:bCs/>
              </w:rPr>
            </w:pPr>
            <w:r w:rsidRPr="00F676F1">
              <w:rPr>
                <w:rFonts w:ascii="Arial" w:hAnsi="Arial" w:cs="Arial"/>
                <w:bCs/>
              </w:rPr>
              <w:t>2 Hours</w:t>
            </w:r>
          </w:p>
        </w:tc>
        <w:tc>
          <w:tcPr>
            <w:tcW w:w="1616" w:type="dxa"/>
            <w:vAlign w:val="center"/>
          </w:tcPr>
          <w:p w14:paraId="7F879F42" w14:textId="77777777" w:rsidR="00BD1029" w:rsidRPr="00F676F1" w:rsidRDefault="00BD1029" w:rsidP="00CE0105">
            <w:pPr>
              <w:jc w:val="center"/>
              <w:rPr>
                <w:rFonts w:ascii="Arial" w:hAnsi="Arial" w:cs="Arial"/>
                <w:bCs/>
              </w:rPr>
            </w:pPr>
            <w:r w:rsidRPr="00F676F1">
              <w:rPr>
                <w:rFonts w:ascii="Arial" w:hAnsi="Arial" w:cs="Arial"/>
                <w:bCs/>
              </w:rPr>
              <w:t>Max. Marks</w:t>
            </w:r>
          </w:p>
        </w:tc>
        <w:tc>
          <w:tcPr>
            <w:tcW w:w="1264" w:type="dxa"/>
            <w:vAlign w:val="center"/>
          </w:tcPr>
          <w:p w14:paraId="10F5B14C" w14:textId="77777777" w:rsidR="00BD1029" w:rsidRPr="00F676F1" w:rsidRDefault="00BD1029" w:rsidP="00CE0105">
            <w:pPr>
              <w:jc w:val="center"/>
              <w:rPr>
                <w:rFonts w:ascii="Arial" w:hAnsi="Arial" w:cs="Arial"/>
                <w:bCs/>
              </w:rPr>
            </w:pPr>
            <w:r w:rsidRPr="00F676F1">
              <w:rPr>
                <w:rFonts w:ascii="Arial" w:hAnsi="Arial" w:cs="Arial"/>
                <w:bCs/>
              </w:rPr>
              <w:t>40</w:t>
            </w:r>
          </w:p>
        </w:tc>
      </w:tr>
    </w:tbl>
    <w:p w14:paraId="4B9B5CF9" w14:textId="77777777" w:rsidR="00BD1029" w:rsidRPr="00F676F1" w:rsidRDefault="00BD1029" w:rsidP="00BD1029">
      <w:pPr>
        <w:rPr>
          <w:rFonts w:ascii="Arial" w:hAnsi="Arial" w:cs="Arial"/>
        </w:rPr>
      </w:pPr>
      <w:r w:rsidRPr="00F676F1">
        <w:rPr>
          <w:rFonts w:ascii="Arial" w:hAnsi="Arial" w:cs="Arial"/>
          <w:b/>
          <w:bCs/>
        </w:rPr>
        <w:t>INSTRUCTIONS:</w:t>
      </w:r>
      <w:r w:rsidRPr="00F676F1">
        <w:rPr>
          <w:rFonts w:ascii="Arial" w:hAnsi="Arial" w:cs="Arial"/>
        </w:rPr>
        <w:t xml:space="preserve"> </w:t>
      </w:r>
    </w:p>
    <w:p w14:paraId="224A8EA8" w14:textId="06646840" w:rsidR="00BD1029" w:rsidRPr="00F676F1" w:rsidRDefault="00BD1029" w:rsidP="00BD1029">
      <w:pPr>
        <w:numPr>
          <w:ilvl w:val="0"/>
          <w:numId w:val="1"/>
        </w:numPr>
        <w:spacing w:after="0" w:line="240" w:lineRule="auto"/>
        <w:jc w:val="both"/>
        <w:rPr>
          <w:rFonts w:ascii="Arial" w:hAnsi="Arial" w:cs="Arial"/>
          <w:b/>
          <w:bCs/>
        </w:rPr>
      </w:pPr>
      <w:r w:rsidRPr="00F676F1">
        <w:rPr>
          <w:rFonts w:ascii="Arial" w:eastAsia="Times New Roman" w:hAnsi="Arial" w:cs="Arial"/>
          <w:b/>
          <w:bCs/>
        </w:rPr>
        <w:t>Attempt all Questions</w:t>
      </w:r>
      <w:r w:rsidRPr="00F676F1">
        <w:rPr>
          <w:rFonts w:ascii="Arial" w:hAnsi="Arial" w:cs="Arial"/>
          <w:b/>
          <w:bCs/>
        </w:rPr>
        <w:t xml:space="preserve">. This is an </w:t>
      </w:r>
      <w:r w:rsidR="009D2220" w:rsidRPr="00F676F1">
        <w:rPr>
          <w:rFonts w:ascii="Arial" w:hAnsi="Arial" w:cs="Arial"/>
          <w:b/>
          <w:bCs/>
        </w:rPr>
        <w:t>open-book</w:t>
      </w:r>
      <w:r w:rsidRPr="00F676F1">
        <w:rPr>
          <w:rFonts w:ascii="Arial" w:hAnsi="Arial" w:cs="Arial"/>
          <w:b/>
          <w:bCs/>
        </w:rPr>
        <w:t xml:space="preserve"> exam. All questions need to </w:t>
      </w:r>
      <w:r w:rsidR="009D2220" w:rsidRPr="00F676F1">
        <w:rPr>
          <w:rFonts w:ascii="Arial" w:hAnsi="Arial" w:cs="Arial"/>
          <w:b/>
          <w:bCs/>
        </w:rPr>
        <w:t>be done in an Excel file</w:t>
      </w:r>
      <w:r w:rsidRPr="00F676F1">
        <w:rPr>
          <w:rFonts w:ascii="Arial" w:hAnsi="Arial" w:cs="Arial"/>
          <w:b/>
          <w:bCs/>
        </w:rPr>
        <w:t xml:space="preserve"> with separate sheets for each question.</w:t>
      </w:r>
    </w:p>
    <w:p w14:paraId="1239B227" w14:textId="77777777" w:rsidR="00BD1029" w:rsidRPr="00F676F1" w:rsidRDefault="00BD1029" w:rsidP="00A21542">
      <w:pPr>
        <w:jc w:val="center"/>
        <w:rPr>
          <w:rFonts w:ascii="Arial" w:hAnsi="Arial" w:cs="Arial"/>
          <w:b/>
          <w:bCs/>
          <w:u w:val="single"/>
        </w:rPr>
      </w:pPr>
    </w:p>
    <w:p w14:paraId="02D50FB4" w14:textId="77777777" w:rsidR="00266F54" w:rsidRPr="00F676F1" w:rsidRDefault="00BD5976" w:rsidP="00344CFD">
      <w:pPr>
        <w:jc w:val="both"/>
        <w:rPr>
          <w:rStyle w:val="bold"/>
          <w:rFonts w:ascii="Arial" w:hAnsi="Arial" w:cs="Arial"/>
          <w:b/>
          <w:bCs/>
          <w:color w:val="03050A"/>
          <w:u w:val="single"/>
          <w:shd w:val="clear" w:color="auto" w:fill="FFFFFF"/>
        </w:rPr>
      </w:pPr>
      <w:r w:rsidRPr="00F676F1">
        <w:rPr>
          <w:rFonts w:ascii="Arial" w:hAnsi="Arial" w:cs="Arial"/>
          <w:color w:val="03050A"/>
          <w:u w:val="single"/>
          <w:shd w:val="clear" w:color="auto" w:fill="FFFFFF"/>
        </w:rPr>
        <w:t>Underlying Index: </w:t>
      </w:r>
      <w:r w:rsidR="00542537" w:rsidRPr="00F676F1">
        <w:rPr>
          <w:rStyle w:val="bold"/>
          <w:rFonts w:ascii="Arial" w:hAnsi="Arial" w:cs="Arial"/>
          <w:b/>
          <w:bCs/>
          <w:color w:val="03050A"/>
          <w:u w:val="single"/>
          <w:shd w:val="clear" w:color="auto" w:fill="FFFFFF"/>
        </w:rPr>
        <w:t>NIFTY 50</w:t>
      </w:r>
      <w:r w:rsidR="004C6CE0" w:rsidRPr="00F676F1">
        <w:rPr>
          <w:rStyle w:val="bold"/>
          <w:rFonts w:ascii="Arial" w:hAnsi="Arial" w:cs="Arial"/>
          <w:b/>
          <w:bCs/>
          <w:color w:val="03050A"/>
          <w:u w:val="single"/>
          <w:shd w:val="clear" w:color="auto" w:fill="FFFFFF"/>
        </w:rPr>
        <w:t>. Spot Price</w:t>
      </w:r>
      <w:r w:rsidR="00FE75F5" w:rsidRPr="00F676F1">
        <w:rPr>
          <w:rStyle w:val="bold"/>
          <w:rFonts w:ascii="Arial" w:hAnsi="Arial" w:cs="Arial"/>
          <w:b/>
          <w:bCs/>
          <w:color w:val="03050A"/>
          <w:u w:val="single"/>
          <w:shd w:val="clear" w:color="auto" w:fill="FFFFFF"/>
        </w:rPr>
        <w:t xml:space="preserve"> = </w:t>
      </w:r>
      <w:r w:rsidR="00111E1D" w:rsidRPr="00F676F1">
        <w:rPr>
          <w:rFonts w:ascii="Arial" w:hAnsi="Arial" w:cs="Arial"/>
          <w:b/>
          <w:bCs/>
          <w:color w:val="03050A"/>
          <w:u w:val="single"/>
          <w:shd w:val="clear" w:color="auto" w:fill="FFFFFF"/>
        </w:rPr>
        <w:t xml:space="preserve">25,683.30 </w:t>
      </w:r>
      <w:r w:rsidR="002C6E77" w:rsidRPr="00F676F1">
        <w:rPr>
          <w:rStyle w:val="bold"/>
          <w:rFonts w:ascii="Arial" w:hAnsi="Arial" w:cs="Arial"/>
          <w:b/>
          <w:bCs/>
          <w:color w:val="03050A"/>
          <w:u w:val="single"/>
          <w:shd w:val="clear" w:color="auto" w:fill="FFFFFF"/>
        </w:rPr>
        <w:t xml:space="preserve">as on </w:t>
      </w:r>
      <w:r w:rsidR="00111E1D" w:rsidRPr="00F676F1">
        <w:rPr>
          <w:rStyle w:val="bold"/>
          <w:rFonts w:ascii="Arial" w:hAnsi="Arial" w:cs="Arial"/>
          <w:b/>
          <w:bCs/>
          <w:color w:val="03050A"/>
          <w:u w:val="single"/>
          <w:shd w:val="clear" w:color="auto" w:fill="FFFFFF"/>
        </w:rPr>
        <w:t>9</w:t>
      </w:r>
      <w:r w:rsidR="00111E1D" w:rsidRPr="00F676F1">
        <w:rPr>
          <w:rStyle w:val="bold"/>
          <w:rFonts w:ascii="Arial" w:hAnsi="Arial" w:cs="Arial"/>
          <w:b/>
          <w:bCs/>
          <w:color w:val="03050A"/>
          <w:u w:val="single"/>
          <w:shd w:val="clear" w:color="auto" w:fill="FFFFFF"/>
          <w:vertAlign w:val="superscript"/>
        </w:rPr>
        <w:t>th</w:t>
      </w:r>
      <w:r w:rsidR="00111E1D" w:rsidRPr="00F676F1">
        <w:rPr>
          <w:rStyle w:val="bold"/>
          <w:rFonts w:ascii="Arial" w:hAnsi="Arial" w:cs="Arial"/>
          <w:b/>
          <w:bCs/>
          <w:color w:val="03050A"/>
          <w:u w:val="single"/>
          <w:shd w:val="clear" w:color="auto" w:fill="FFFFFF"/>
        </w:rPr>
        <w:t xml:space="preserve"> </w:t>
      </w:r>
      <w:r w:rsidR="002C6E77" w:rsidRPr="00F676F1">
        <w:rPr>
          <w:rStyle w:val="bold"/>
          <w:rFonts w:ascii="Arial" w:hAnsi="Arial" w:cs="Arial"/>
          <w:b/>
          <w:bCs/>
          <w:color w:val="03050A"/>
          <w:u w:val="single"/>
          <w:shd w:val="clear" w:color="auto" w:fill="FFFFFF"/>
        </w:rPr>
        <w:t>Jan</w:t>
      </w:r>
      <w:r w:rsidR="006B0F09" w:rsidRPr="00F676F1">
        <w:rPr>
          <w:rStyle w:val="bold"/>
          <w:rFonts w:ascii="Arial" w:hAnsi="Arial" w:cs="Arial"/>
          <w:b/>
          <w:bCs/>
          <w:color w:val="03050A"/>
          <w:u w:val="single"/>
          <w:shd w:val="clear" w:color="auto" w:fill="FFFFFF"/>
        </w:rPr>
        <w:t xml:space="preserve"> 202</w:t>
      </w:r>
      <w:r w:rsidR="00111E1D" w:rsidRPr="00F676F1">
        <w:rPr>
          <w:rStyle w:val="bold"/>
          <w:rFonts w:ascii="Arial" w:hAnsi="Arial" w:cs="Arial"/>
          <w:b/>
          <w:bCs/>
          <w:color w:val="03050A"/>
          <w:u w:val="single"/>
          <w:shd w:val="clear" w:color="auto" w:fill="FFFFFF"/>
        </w:rPr>
        <w:t>6</w:t>
      </w:r>
      <w:r w:rsidR="002C6E77" w:rsidRPr="00F676F1">
        <w:rPr>
          <w:rStyle w:val="bold"/>
          <w:rFonts w:ascii="Arial" w:hAnsi="Arial" w:cs="Arial"/>
          <w:b/>
          <w:bCs/>
          <w:color w:val="03050A"/>
          <w:u w:val="single"/>
          <w:shd w:val="clear" w:color="auto" w:fill="FFFFFF"/>
        </w:rPr>
        <w:t>.</w:t>
      </w:r>
      <w:r w:rsidR="00344CFD" w:rsidRPr="00F676F1">
        <w:rPr>
          <w:rStyle w:val="bold"/>
          <w:rFonts w:ascii="Arial" w:hAnsi="Arial" w:cs="Arial"/>
          <w:b/>
          <w:bCs/>
          <w:color w:val="03050A"/>
          <w:u w:val="single"/>
          <w:shd w:val="clear" w:color="auto" w:fill="FFFFFF"/>
        </w:rPr>
        <w:t xml:space="preserve"> </w:t>
      </w:r>
    </w:p>
    <w:p w14:paraId="1E7AA147" w14:textId="4E314728" w:rsidR="00A54824" w:rsidRPr="00F676F1" w:rsidRDefault="00344CFD" w:rsidP="00A54824">
      <w:pPr>
        <w:jc w:val="both"/>
        <w:rPr>
          <w:rFonts w:ascii="Arial" w:hAnsi="Arial" w:cs="Arial"/>
          <w:b/>
          <w:bCs/>
          <w:u w:val="single"/>
        </w:rPr>
      </w:pPr>
      <w:r w:rsidRPr="00F676F1">
        <w:rPr>
          <w:rFonts w:ascii="Arial" w:hAnsi="Arial" w:cs="Arial"/>
          <w:b/>
          <w:bCs/>
          <w:u w:val="single"/>
        </w:rPr>
        <w:t>MARKET LOT: 65 units per contract. Expiry date: 10</w:t>
      </w:r>
      <w:r w:rsidRPr="00F676F1">
        <w:rPr>
          <w:rFonts w:ascii="Arial" w:hAnsi="Arial" w:cs="Arial"/>
          <w:b/>
          <w:bCs/>
          <w:u w:val="single"/>
          <w:vertAlign w:val="superscript"/>
        </w:rPr>
        <w:t>th</w:t>
      </w:r>
      <w:r w:rsidRPr="00F676F1">
        <w:rPr>
          <w:rFonts w:ascii="Arial" w:hAnsi="Arial" w:cs="Arial"/>
          <w:b/>
          <w:bCs/>
          <w:u w:val="single"/>
        </w:rPr>
        <w:t xml:space="preserve"> Feb 2026.</w:t>
      </w:r>
      <w:r w:rsidR="00266F54" w:rsidRPr="00F676F1">
        <w:rPr>
          <w:rFonts w:ascii="Arial" w:hAnsi="Arial" w:cs="Arial"/>
          <w:b/>
          <w:bCs/>
          <w:u w:val="single"/>
        </w:rPr>
        <w:t xml:space="preserve"> </w:t>
      </w:r>
    </w:p>
    <w:tbl>
      <w:tblP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1175"/>
        <w:gridCol w:w="1487"/>
        <w:gridCol w:w="1658"/>
        <w:gridCol w:w="1383"/>
        <w:gridCol w:w="1383"/>
        <w:gridCol w:w="1383"/>
      </w:tblGrid>
      <w:tr w:rsidR="004C6CE0" w:rsidRPr="00F676F1" w14:paraId="28D40796" w14:textId="77777777" w:rsidTr="00CE495F">
        <w:trPr>
          <w:trHeight w:val="375"/>
        </w:trPr>
        <w:tc>
          <w:tcPr>
            <w:tcW w:w="4149" w:type="dxa"/>
            <w:gridSpan w:val="3"/>
            <w:shd w:val="clear" w:color="auto" w:fill="auto"/>
            <w:noWrap/>
            <w:vAlign w:val="bottom"/>
            <w:hideMark/>
          </w:tcPr>
          <w:p w14:paraId="20023F3C" w14:textId="77777777" w:rsidR="00542537" w:rsidRPr="00F676F1" w:rsidRDefault="00542537" w:rsidP="008A4E8A">
            <w:pPr>
              <w:spacing w:after="0" w:line="240" w:lineRule="auto"/>
              <w:jc w:val="center"/>
              <w:rPr>
                <w:rFonts w:ascii="Arial" w:eastAsia="Times New Roman" w:hAnsi="Arial" w:cs="Arial"/>
                <w:b/>
                <w:bCs/>
                <w:i/>
                <w:iCs/>
              </w:rPr>
            </w:pPr>
            <w:r w:rsidRPr="00F676F1">
              <w:rPr>
                <w:rFonts w:ascii="Arial" w:eastAsia="Times New Roman" w:hAnsi="Arial" w:cs="Arial"/>
                <w:b/>
                <w:bCs/>
                <w:i/>
                <w:iCs/>
              </w:rPr>
              <w:t>CALLS</w:t>
            </w:r>
          </w:p>
        </w:tc>
        <w:tc>
          <w:tcPr>
            <w:tcW w:w="1658" w:type="dxa"/>
            <w:shd w:val="clear" w:color="auto" w:fill="auto"/>
            <w:noWrap/>
            <w:vAlign w:val="bottom"/>
            <w:hideMark/>
          </w:tcPr>
          <w:p w14:paraId="11409314" w14:textId="6907C0A9" w:rsidR="00542537" w:rsidRPr="00F676F1" w:rsidRDefault="00542537" w:rsidP="008A4E8A">
            <w:pPr>
              <w:spacing w:after="0" w:line="240" w:lineRule="auto"/>
              <w:jc w:val="center"/>
              <w:rPr>
                <w:rFonts w:ascii="Arial" w:eastAsia="Times New Roman" w:hAnsi="Arial" w:cs="Arial"/>
                <w:b/>
                <w:bCs/>
              </w:rPr>
            </w:pPr>
          </w:p>
        </w:tc>
        <w:tc>
          <w:tcPr>
            <w:tcW w:w="4149" w:type="dxa"/>
            <w:gridSpan w:val="3"/>
            <w:shd w:val="clear" w:color="auto" w:fill="auto"/>
            <w:noWrap/>
            <w:vAlign w:val="bottom"/>
            <w:hideMark/>
          </w:tcPr>
          <w:p w14:paraId="7557152B" w14:textId="77777777" w:rsidR="00542537" w:rsidRPr="00F676F1" w:rsidRDefault="00542537" w:rsidP="008A4E8A">
            <w:pPr>
              <w:spacing w:after="0" w:line="240" w:lineRule="auto"/>
              <w:jc w:val="center"/>
              <w:rPr>
                <w:rFonts w:ascii="Arial" w:eastAsia="Times New Roman" w:hAnsi="Arial" w:cs="Arial"/>
                <w:b/>
                <w:bCs/>
                <w:i/>
                <w:iCs/>
              </w:rPr>
            </w:pPr>
            <w:r w:rsidRPr="00F676F1">
              <w:rPr>
                <w:rFonts w:ascii="Arial" w:eastAsia="Times New Roman" w:hAnsi="Arial" w:cs="Arial"/>
                <w:b/>
                <w:bCs/>
                <w:i/>
                <w:iCs/>
              </w:rPr>
              <w:t>PUTS</w:t>
            </w:r>
          </w:p>
        </w:tc>
      </w:tr>
      <w:tr w:rsidR="004C6CE0" w:rsidRPr="00F676F1" w14:paraId="168F1444" w14:textId="77777777" w:rsidTr="00CE495F">
        <w:trPr>
          <w:trHeight w:val="375"/>
        </w:trPr>
        <w:tc>
          <w:tcPr>
            <w:tcW w:w="1487" w:type="dxa"/>
            <w:shd w:val="clear" w:color="auto" w:fill="auto"/>
            <w:noWrap/>
            <w:vAlign w:val="bottom"/>
            <w:hideMark/>
          </w:tcPr>
          <w:p w14:paraId="6933CDCC" w14:textId="77777777" w:rsidR="00542537" w:rsidRPr="00F676F1" w:rsidRDefault="00542537" w:rsidP="008A4E8A">
            <w:pPr>
              <w:spacing w:after="0" w:line="240" w:lineRule="auto"/>
              <w:jc w:val="center"/>
              <w:rPr>
                <w:rFonts w:ascii="Arial" w:eastAsia="Times New Roman" w:hAnsi="Arial" w:cs="Arial"/>
                <w:b/>
                <w:bCs/>
              </w:rPr>
            </w:pPr>
            <w:r w:rsidRPr="00F676F1">
              <w:rPr>
                <w:rFonts w:ascii="Arial" w:eastAsia="Times New Roman" w:hAnsi="Arial" w:cs="Arial"/>
                <w:b/>
                <w:bCs/>
              </w:rPr>
              <w:t>LTP</w:t>
            </w:r>
          </w:p>
        </w:tc>
        <w:tc>
          <w:tcPr>
            <w:tcW w:w="1175" w:type="dxa"/>
            <w:shd w:val="clear" w:color="auto" w:fill="auto"/>
            <w:noWrap/>
            <w:vAlign w:val="bottom"/>
            <w:hideMark/>
          </w:tcPr>
          <w:p w14:paraId="036AEFD1" w14:textId="77777777" w:rsidR="00542537" w:rsidRPr="00F676F1" w:rsidRDefault="00542537" w:rsidP="008A4E8A">
            <w:pPr>
              <w:spacing w:after="0" w:line="240" w:lineRule="auto"/>
              <w:jc w:val="center"/>
              <w:rPr>
                <w:rFonts w:ascii="Arial" w:eastAsia="Times New Roman" w:hAnsi="Arial" w:cs="Arial"/>
                <w:b/>
                <w:bCs/>
              </w:rPr>
            </w:pPr>
            <w:r w:rsidRPr="00F676F1">
              <w:rPr>
                <w:rFonts w:ascii="Arial" w:eastAsia="Times New Roman" w:hAnsi="Arial" w:cs="Arial"/>
                <w:b/>
                <w:bCs/>
              </w:rPr>
              <w:t>BID</w:t>
            </w:r>
          </w:p>
        </w:tc>
        <w:tc>
          <w:tcPr>
            <w:tcW w:w="1487" w:type="dxa"/>
            <w:shd w:val="clear" w:color="auto" w:fill="auto"/>
            <w:noWrap/>
            <w:vAlign w:val="bottom"/>
            <w:hideMark/>
          </w:tcPr>
          <w:p w14:paraId="387EDD33" w14:textId="77777777" w:rsidR="00542537" w:rsidRPr="00F676F1" w:rsidRDefault="00542537" w:rsidP="008A4E8A">
            <w:pPr>
              <w:spacing w:after="0" w:line="240" w:lineRule="auto"/>
              <w:jc w:val="center"/>
              <w:rPr>
                <w:rFonts w:ascii="Arial" w:eastAsia="Times New Roman" w:hAnsi="Arial" w:cs="Arial"/>
                <w:b/>
                <w:bCs/>
              </w:rPr>
            </w:pPr>
            <w:r w:rsidRPr="00F676F1">
              <w:rPr>
                <w:rFonts w:ascii="Arial" w:eastAsia="Times New Roman" w:hAnsi="Arial" w:cs="Arial"/>
                <w:b/>
                <w:bCs/>
              </w:rPr>
              <w:t>ASK</w:t>
            </w:r>
          </w:p>
        </w:tc>
        <w:tc>
          <w:tcPr>
            <w:tcW w:w="1658" w:type="dxa"/>
            <w:shd w:val="clear" w:color="auto" w:fill="auto"/>
            <w:noWrap/>
            <w:vAlign w:val="center"/>
            <w:hideMark/>
          </w:tcPr>
          <w:p w14:paraId="75F8B0CF" w14:textId="77777777" w:rsidR="00542537" w:rsidRPr="00F676F1" w:rsidRDefault="00542537" w:rsidP="008A4E8A">
            <w:pPr>
              <w:spacing w:after="0" w:line="240" w:lineRule="auto"/>
              <w:jc w:val="center"/>
              <w:rPr>
                <w:rFonts w:ascii="Arial" w:eastAsia="Times New Roman" w:hAnsi="Arial" w:cs="Arial"/>
                <w:b/>
                <w:bCs/>
              </w:rPr>
            </w:pPr>
            <w:r w:rsidRPr="00F676F1">
              <w:rPr>
                <w:rFonts w:ascii="Arial" w:eastAsia="Times New Roman" w:hAnsi="Arial" w:cs="Arial"/>
                <w:b/>
                <w:bCs/>
              </w:rPr>
              <w:t>STRIKE</w:t>
            </w:r>
          </w:p>
        </w:tc>
        <w:tc>
          <w:tcPr>
            <w:tcW w:w="1383" w:type="dxa"/>
            <w:shd w:val="clear" w:color="auto" w:fill="auto"/>
            <w:noWrap/>
            <w:vAlign w:val="bottom"/>
            <w:hideMark/>
          </w:tcPr>
          <w:p w14:paraId="60A3F9BF" w14:textId="77777777" w:rsidR="00542537" w:rsidRPr="00F676F1" w:rsidRDefault="00542537" w:rsidP="008A4E8A">
            <w:pPr>
              <w:spacing w:after="0" w:line="240" w:lineRule="auto"/>
              <w:jc w:val="center"/>
              <w:rPr>
                <w:rFonts w:ascii="Arial" w:eastAsia="Times New Roman" w:hAnsi="Arial" w:cs="Arial"/>
                <w:b/>
                <w:bCs/>
              </w:rPr>
            </w:pPr>
            <w:r w:rsidRPr="00F676F1">
              <w:rPr>
                <w:rFonts w:ascii="Arial" w:eastAsia="Times New Roman" w:hAnsi="Arial" w:cs="Arial"/>
                <w:b/>
                <w:bCs/>
              </w:rPr>
              <w:t>BID</w:t>
            </w:r>
          </w:p>
        </w:tc>
        <w:tc>
          <w:tcPr>
            <w:tcW w:w="1383" w:type="dxa"/>
            <w:shd w:val="clear" w:color="auto" w:fill="auto"/>
            <w:noWrap/>
            <w:vAlign w:val="bottom"/>
            <w:hideMark/>
          </w:tcPr>
          <w:p w14:paraId="0DB0FAAB" w14:textId="77777777" w:rsidR="00542537" w:rsidRPr="00F676F1" w:rsidRDefault="00542537" w:rsidP="008A4E8A">
            <w:pPr>
              <w:spacing w:after="0" w:line="240" w:lineRule="auto"/>
              <w:jc w:val="center"/>
              <w:rPr>
                <w:rFonts w:ascii="Arial" w:eastAsia="Times New Roman" w:hAnsi="Arial" w:cs="Arial"/>
                <w:b/>
                <w:bCs/>
              </w:rPr>
            </w:pPr>
            <w:r w:rsidRPr="00F676F1">
              <w:rPr>
                <w:rFonts w:ascii="Arial" w:eastAsia="Times New Roman" w:hAnsi="Arial" w:cs="Arial"/>
                <w:b/>
                <w:bCs/>
              </w:rPr>
              <w:t>ASK</w:t>
            </w:r>
          </w:p>
        </w:tc>
        <w:tc>
          <w:tcPr>
            <w:tcW w:w="1383" w:type="dxa"/>
            <w:shd w:val="clear" w:color="auto" w:fill="auto"/>
            <w:noWrap/>
            <w:vAlign w:val="bottom"/>
            <w:hideMark/>
          </w:tcPr>
          <w:p w14:paraId="598D2346" w14:textId="77777777" w:rsidR="00542537" w:rsidRPr="00F676F1" w:rsidRDefault="00542537" w:rsidP="008A4E8A">
            <w:pPr>
              <w:spacing w:after="0" w:line="240" w:lineRule="auto"/>
              <w:jc w:val="center"/>
              <w:rPr>
                <w:rFonts w:ascii="Arial" w:eastAsia="Times New Roman" w:hAnsi="Arial" w:cs="Arial"/>
                <w:b/>
                <w:bCs/>
              </w:rPr>
            </w:pPr>
            <w:r w:rsidRPr="00F676F1">
              <w:rPr>
                <w:rFonts w:ascii="Arial" w:eastAsia="Times New Roman" w:hAnsi="Arial" w:cs="Arial"/>
                <w:b/>
                <w:bCs/>
              </w:rPr>
              <w:t>LTP</w:t>
            </w:r>
          </w:p>
        </w:tc>
      </w:tr>
      <w:tr w:rsidR="004C6CE0" w:rsidRPr="00F676F1" w14:paraId="4011C5A5" w14:textId="77777777" w:rsidTr="00A04F85">
        <w:trPr>
          <w:trHeight w:val="365"/>
        </w:trPr>
        <w:tc>
          <w:tcPr>
            <w:tcW w:w="1487" w:type="dxa"/>
            <w:shd w:val="clear" w:color="auto" w:fill="auto"/>
            <w:noWrap/>
            <w:vAlign w:val="center"/>
            <w:hideMark/>
          </w:tcPr>
          <w:p w14:paraId="0A093465" w14:textId="745BD49F" w:rsidR="004C6CE0" w:rsidRPr="00F676F1" w:rsidRDefault="004C6CE0" w:rsidP="004C6CE0">
            <w:pPr>
              <w:spacing w:after="0" w:line="240" w:lineRule="auto"/>
              <w:jc w:val="center"/>
              <w:rPr>
                <w:rFonts w:ascii="Arial" w:eastAsia="Times New Roman" w:hAnsi="Arial" w:cs="Arial"/>
              </w:rPr>
            </w:pPr>
            <w:hyperlink r:id="rId6" w:tgtFrame="_blank" w:history="1">
              <w:r w:rsidRPr="00F676F1">
                <w:rPr>
                  <w:rStyle w:val="Hyperlink"/>
                  <w:rFonts w:ascii="Arial" w:hAnsi="Arial" w:cs="Arial"/>
                  <w:color w:val="auto"/>
                </w:rPr>
                <w:t>813</w:t>
              </w:r>
            </w:hyperlink>
          </w:p>
        </w:tc>
        <w:tc>
          <w:tcPr>
            <w:tcW w:w="1175" w:type="dxa"/>
            <w:shd w:val="clear" w:color="auto" w:fill="auto"/>
            <w:noWrap/>
            <w:vAlign w:val="center"/>
            <w:hideMark/>
          </w:tcPr>
          <w:p w14:paraId="1E2BC94E" w14:textId="535EC5A0"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804.5</w:t>
            </w:r>
          </w:p>
        </w:tc>
        <w:tc>
          <w:tcPr>
            <w:tcW w:w="1487" w:type="dxa"/>
            <w:shd w:val="clear" w:color="auto" w:fill="auto"/>
            <w:noWrap/>
            <w:vAlign w:val="center"/>
            <w:hideMark/>
          </w:tcPr>
          <w:p w14:paraId="10D67B2C" w14:textId="582E18D9"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834.3</w:t>
            </w:r>
          </w:p>
        </w:tc>
        <w:tc>
          <w:tcPr>
            <w:tcW w:w="1658" w:type="dxa"/>
            <w:shd w:val="clear" w:color="auto" w:fill="auto"/>
            <w:noWrap/>
            <w:vAlign w:val="center"/>
            <w:hideMark/>
          </w:tcPr>
          <w:p w14:paraId="0F40058E" w14:textId="356AB15E"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25,300.00</w:t>
            </w:r>
          </w:p>
        </w:tc>
        <w:tc>
          <w:tcPr>
            <w:tcW w:w="1383" w:type="dxa"/>
            <w:shd w:val="clear" w:color="auto" w:fill="auto"/>
            <w:noWrap/>
            <w:vAlign w:val="center"/>
            <w:hideMark/>
          </w:tcPr>
          <w:p w14:paraId="2621BF67" w14:textId="67C4C9B3"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165.85</w:t>
            </w:r>
          </w:p>
        </w:tc>
        <w:tc>
          <w:tcPr>
            <w:tcW w:w="1383" w:type="dxa"/>
            <w:shd w:val="clear" w:color="auto" w:fill="auto"/>
            <w:noWrap/>
            <w:vAlign w:val="center"/>
            <w:hideMark/>
          </w:tcPr>
          <w:p w14:paraId="77B88956" w14:textId="15D839E2"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168.8</w:t>
            </w:r>
          </w:p>
        </w:tc>
        <w:tc>
          <w:tcPr>
            <w:tcW w:w="1383" w:type="dxa"/>
            <w:shd w:val="clear" w:color="auto" w:fill="auto"/>
            <w:noWrap/>
            <w:vAlign w:val="center"/>
            <w:hideMark/>
          </w:tcPr>
          <w:p w14:paraId="7D79ADE9" w14:textId="7310C3A2" w:rsidR="004C6CE0" w:rsidRPr="00F676F1" w:rsidRDefault="004C6CE0" w:rsidP="004C6CE0">
            <w:pPr>
              <w:spacing w:after="0" w:line="240" w:lineRule="auto"/>
              <w:jc w:val="center"/>
              <w:rPr>
                <w:rFonts w:ascii="Arial" w:eastAsia="Times New Roman" w:hAnsi="Arial" w:cs="Arial"/>
              </w:rPr>
            </w:pPr>
            <w:hyperlink r:id="rId7" w:tgtFrame="_blank" w:history="1">
              <w:r w:rsidRPr="00F676F1">
                <w:rPr>
                  <w:rStyle w:val="Hyperlink"/>
                  <w:rFonts w:ascii="Arial" w:hAnsi="Arial" w:cs="Arial"/>
                  <w:color w:val="auto"/>
                </w:rPr>
                <w:t>169.55</w:t>
              </w:r>
            </w:hyperlink>
          </w:p>
        </w:tc>
      </w:tr>
      <w:tr w:rsidR="004C6CE0" w:rsidRPr="00F676F1" w14:paraId="2E4D1757" w14:textId="77777777" w:rsidTr="00A04F85">
        <w:trPr>
          <w:trHeight w:val="365"/>
        </w:trPr>
        <w:tc>
          <w:tcPr>
            <w:tcW w:w="1487" w:type="dxa"/>
            <w:shd w:val="clear" w:color="auto" w:fill="auto"/>
            <w:noWrap/>
            <w:vAlign w:val="center"/>
            <w:hideMark/>
          </w:tcPr>
          <w:p w14:paraId="04D82A7B" w14:textId="4000ED3E" w:rsidR="004C6CE0" w:rsidRPr="00F676F1" w:rsidRDefault="004C6CE0" w:rsidP="004C6CE0">
            <w:pPr>
              <w:spacing w:after="0" w:line="240" w:lineRule="auto"/>
              <w:jc w:val="center"/>
              <w:rPr>
                <w:rFonts w:ascii="Arial" w:eastAsia="Times New Roman" w:hAnsi="Arial" w:cs="Arial"/>
              </w:rPr>
            </w:pPr>
            <w:hyperlink r:id="rId8" w:tgtFrame="_blank" w:history="1">
              <w:r w:rsidRPr="00F676F1">
                <w:rPr>
                  <w:rStyle w:val="Hyperlink"/>
                  <w:rFonts w:ascii="Arial" w:hAnsi="Arial" w:cs="Arial"/>
                  <w:color w:val="auto"/>
                </w:rPr>
                <w:t>756.05</w:t>
              </w:r>
            </w:hyperlink>
          </w:p>
        </w:tc>
        <w:tc>
          <w:tcPr>
            <w:tcW w:w="1175" w:type="dxa"/>
            <w:shd w:val="clear" w:color="auto" w:fill="auto"/>
            <w:noWrap/>
            <w:vAlign w:val="center"/>
            <w:hideMark/>
          </w:tcPr>
          <w:p w14:paraId="73E2547F" w14:textId="63E3061E"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759.3</w:t>
            </w:r>
          </w:p>
        </w:tc>
        <w:tc>
          <w:tcPr>
            <w:tcW w:w="1487" w:type="dxa"/>
            <w:shd w:val="clear" w:color="auto" w:fill="auto"/>
            <w:noWrap/>
            <w:vAlign w:val="center"/>
            <w:hideMark/>
          </w:tcPr>
          <w:p w14:paraId="4CD08598" w14:textId="0A10A5D9"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832.7</w:t>
            </w:r>
          </w:p>
        </w:tc>
        <w:tc>
          <w:tcPr>
            <w:tcW w:w="1658" w:type="dxa"/>
            <w:shd w:val="clear" w:color="auto" w:fill="auto"/>
            <w:noWrap/>
            <w:vAlign w:val="center"/>
            <w:hideMark/>
          </w:tcPr>
          <w:p w14:paraId="76A202FD" w14:textId="369456D8"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25,350.00</w:t>
            </w:r>
          </w:p>
        </w:tc>
        <w:tc>
          <w:tcPr>
            <w:tcW w:w="1383" w:type="dxa"/>
            <w:shd w:val="clear" w:color="auto" w:fill="auto"/>
            <w:noWrap/>
            <w:vAlign w:val="center"/>
            <w:hideMark/>
          </w:tcPr>
          <w:p w14:paraId="40599DE5" w14:textId="354503BD"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178.05</w:t>
            </w:r>
          </w:p>
        </w:tc>
        <w:tc>
          <w:tcPr>
            <w:tcW w:w="1383" w:type="dxa"/>
            <w:shd w:val="clear" w:color="auto" w:fill="auto"/>
            <w:noWrap/>
            <w:vAlign w:val="center"/>
            <w:hideMark/>
          </w:tcPr>
          <w:p w14:paraId="490B28F1" w14:textId="189EBBB3"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185.75</w:t>
            </w:r>
          </w:p>
        </w:tc>
        <w:tc>
          <w:tcPr>
            <w:tcW w:w="1383" w:type="dxa"/>
            <w:shd w:val="clear" w:color="auto" w:fill="auto"/>
            <w:noWrap/>
            <w:vAlign w:val="center"/>
            <w:hideMark/>
          </w:tcPr>
          <w:p w14:paraId="4C2E7BB8" w14:textId="35944D36" w:rsidR="004C6CE0" w:rsidRPr="00F676F1" w:rsidRDefault="004C6CE0" w:rsidP="004C6CE0">
            <w:pPr>
              <w:spacing w:after="0" w:line="240" w:lineRule="auto"/>
              <w:jc w:val="center"/>
              <w:rPr>
                <w:rFonts w:ascii="Arial" w:eastAsia="Times New Roman" w:hAnsi="Arial" w:cs="Arial"/>
              </w:rPr>
            </w:pPr>
            <w:hyperlink r:id="rId9" w:tgtFrame="_blank" w:history="1">
              <w:r w:rsidRPr="00F676F1">
                <w:rPr>
                  <w:rStyle w:val="Hyperlink"/>
                  <w:rFonts w:ascii="Arial" w:hAnsi="Arial" w:cs="Arial"/>
                  <w:color w:val="auto"/>
                </w:rPr>
                <w:t>186.8</w:t>
              </w:r>
            </w:hyperlink>
          </w:p>
        </w:tc>
      </w:tr>
      <w:tr w:rsidR="004C6CE0" w:rsidRPr="00F676F1" w14:paraId="67AFC535" w14:textId="77777777" w:rsidTr="00A04F85">
        <w:trPr>
          <w:trHeight w:val="365"/>
        </w:trPr>
        <w:tc>
          <w:tcPr>
            <w:tcW w:w="1487" w:type="dxa"/>
            <w:shd w:val="clear" w:color="auto" w:fill="auto"/>
            <w:noWrap/>
            <w:vAlign w:val="center"/>
            <w:hideMark/>
          </w:tcPr>
          <w:p w14:paraId="5E8521BF" w14:textId="7DDDA535" w:rsidR="004C6CE0" w:rsidRPr="00F676F1" w:rsidRDefault="004C6CE0" w:rsidP="004C6CE0">
            <w:pPr>
              <w:spacing w:after="0" w:line="240" w:lineRule="auto"/>
              <w:jc w:val="center"/>
              <w:rPr>
                <w:rFonts w:ascii="Arial" w:eastAsia="Times New Roman" w:hAnsi="Arial" w:cs="Arial"/>
              </w:rPr>
            </w:pPr>
            <w:hyperlink r:id="rId10" w:tgtFrame="_blank" w:history="1">
              <w:r w:rsidRPr="00F676F1">
                <w:rPr>
                  <w:rStyle w:val="Hyperlink"/>
                  <w:rFonts w:ascii="Arial" w:hAnsi="Arial" w:cs="Arial"/>
                  <w:color w:val="auto"/>
                </w:rPr>
                <w:t>743.75</w:t>
              </w:r>
            </w:hyperlink>
          </w:p>
        </w:tc>
        <w:tc>
          <w:tcPr>
            <w:tcW w:w="1175" w:type="dxa"/>
            <w:shd w:val="clear" w:color="auto" w:fill="auto"/>
            <w:noWrap/>
            <w:vAlign w:val="center"/>
            <w:hideMark/>
          </w:tcPr>
          <w:p w14:paraId="346C7E9E" w14:textId="7CEC4B0A"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718.7</w:t>
            </w:r>
          </w:p>
        </w:tc>
        <w:tc>
          <w:tcPr>
            <w:tcW w:w="1487" w:type="dxa"/>
            <w:shd w:val="clear" w:color="auto" w:fill="auto"/>
            <w:noWrap/>
            <w:vAlign w:val="center"/>
            <w:hideMark/>
          </w:tcPr>
          <w:p w14:paraId="41425242" w14:textId="148165DF"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821.05</w:t>
            </w:r>
          </w:p>
        </w:tc>
        <w:tc>
          <w:tcPr>
            <w:tcW w:w="1658" w:type="dxa"/>
            <w:shd w:val="clear" w:color="auto" w:fill="auto"/>
            <w:noWrap/>
            <w:vAlign w:val="center"/>
            <w:hideMark/>
          </w:tcPr>
          <w:p w14:paraId="285A862B" w14:textId="36DD1C9E"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25,400.00</w:t>
            </w:r>
          </w:p>
        </w:tc>
        <w:tc>
          <w:tcPr>
            <w:tcW w:w="1383" w:type="dxa"/>
            <w:shd w:val="clear" w:color="auto" w:fill="auto"/>
            <w:noWrap/>
            <w:vAlign w:val="center"/>
            <w:hideMark/>
          </w:tcPr>
          <w:p w14:paraId="33D9F172" w14:textId="645C9600"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195</w:t>
            </w:r>
          </w:p>
        </w:tc>
        <w:tc>
          <w:tcPr>
            <w:tcW w:w="1383" w:type="dxa"/>
            <w:shd w:val="clear" w:color="auto" w:fill="auto"/>
            <w:noWrap/>
            <w:vAlign w:val="center"/>
            <w:hideMark/>
          </w:tcPr>
          <w:p w14:paraId="4B106360" w14:textId="6D5A4CC7"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197.1</w:t>
            </w:r>
          </w:p>
        </w:tc>
        <w:tc>
          <w:tcPr>
            <w:tcW w:w="1383" w:type="dxa"/>
            <w:shd w:val="clear" w:color="auto" w:fill="auto"/>
            <w:noWrap/>
            <w:vAlign w:val="center"/>
            <w:hideMark/>
          </w:tcPr>
          <w:p w14:paraId="4EC14639" w14:textId="0FB7F172" w:rsidR="004C6CE0" w:rsidRPr="00F676F1" w:rsidRDefault="004C6CE0" w:rsidP="004C6CE0">
            <w:pPr>
              <w:spacing w:after="0" w:line="240" w:lineRule="auto"/>
              <w:jc w:val="center"/>
              <w:rPr>
                <w:rFonts w:ascii="Arial" w:eastAsia="Times New Roman" w:hAnsi="Arial" w:cs="Arial"/>
              </w:rPr>
            </w:pPr>
            <w:hyperlink r:id="rId11" w:tgtFrame="_blank" w:history="1">
              <w:r w:rsidRPr="00F676F1">
                <w:rPr>
                  <w:rStyle w:val="Hyperlink"/>
                  <w:rFonts w:ascii="Arial" w:hAnsi="Arial" w:cs="Arial"/>
                  <w:color w:val="auto"/>
                </w:rPr>
                <w:t>195</w:t>
              </w:r>
            </w:hyperlink>
          </w:p>
        </w:tc>
      </w:tr>
      <w:tr w:rsidR="004C6CE0" w:rsidRPr="00F676F1" w14:paraId="33588675" w14:textId="77777777" w:rsidTr="00A04F85">
        <w:trPr>
          <w:trHeight w:val="365"/>
        </w:trPr>
        <w:tc>
          <w:tcPr>
            <w:tcW w:w="1487" w:type="dxa"/>
            <w:shd w:val="clear" w:color="auto" w:fill="auto"/>
            <w:noWrap/>
            <w:vAlign w:val="center"/>
            <w:hideMark/>
          </w:tcPr>
          <w:p w14:paraId="5D2D6D8D" w14:textId="1D93FD0C" w:rsidR="004C6CE0" w:rsidRPr="00F676F1" w:rsidRDefault="004C6CE0" w:rsidP="004C6CE0">
            <w:pPr>
              <w:spacing w:after="0" w:line="240" w:lineRule="auto"/>
              <w:jc w:val="center"/>
              <w:rPr>
                <w:rFonts w:ascii="Arial" w:eastAsia="Times New Roman" w:hAnsi="Arial" w:cs="Arial"/>
              </w:rPr>
            </w:pPr>
            <w:hyperlink r:id="rId12" w:tgtFrame="_blank" w:history="1">
              <w:r w:rsidRPr="00F676F1">
                <w:rPr>
                  <w:rStyle w:val="Hyperlink"/>
                  <w:rFonts w:ascii="Arial" w:hAnsi="Arial" w:cs="Arial"/>
                  <w:color w:val="auto"/>
                </w:rPr>
                <w:t>682.75</w:t>
              </w:r>
            </w:hyperlink>
          </w:p>
        </w:tc>
        <w:tc>
          <w:tcPr>
            <w:tcW w:w="1175" w:type="dxa"/>
            <w:shd w:val="clear" w:color="auto" w:fill="auto"/>
            <w:noWrap/>
            <w:vAlign w:val="center"/>
            <w:hideMark/>
          </w:tcPr>
          <w:p w14:paraId="32D09842" w14:textId="506C5559"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690.3</w:t>
            </w:r>
          </w:p>
        </w:tc>
        <w:tc>
          <w:tcPr>
            <w:tcW w:w="1487" w:type="dxa"/>
            <w:shd w:val="clear" w:color="auto" w:fill="auto"/>
            <w:noWrap/>
            <w:vAlign w:val="center"/>
            <w:hideMark/>
          </w:tcPr>
          <w:p w14:paraId="076DF43F" w14:textId="61F0F1DF"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848.95</w:t>
            </w:r>
          </w:p>
        </w:tc>
        <w:tc>
          <w:tcPr>
            <w:tcW w:w="1658" w:type="dxa"/>
            <w:shd w:val="clear" w:color="auto" w:fill="auto"/>
            <w:noWrap/>
            <w:vAlign w:val="center"/>
            <w:hideMark/>
          </w:tcPr>
          <w:p w14:paraId="203FC751" w14:textId="159E2003"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25,450.00</w:t>
            </w:r>
          </w:p>
        </w:tc>
        <w:tc>
          <w:tcPr>
            <w:tcW w:w="1383" w:type="dxa"/>
            <w:shd w:val="clear" w:color="auto" w:fill="auto"/>
            <w:noWrap/>
            <w:vAlign w:val="center"/>
            <w:hideMark/>
          </w:tcPr>
          <w:p w14:paraId="49CE2B44" w14:textId="0BD692C0"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199.3</w:t>
            </w:r>
          </w:p>
        </w:tc>
        <w:tc>
          <w:tcPr>
            <w:tcW w:w="1383" w:type="dxa"/>
            <w:shd w:val="clear" w:color="auto" w:fill="auto"/>
            <w:noWrap/>
            <w:vAlign w:val="center"/>
            <w:hideMark/>
          </w:tcPr>
          <w:p w14:paraId="055EBC6E" w14:textId="45CC2951"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213.3</w:t>
            </w:r>
          </w:p>
        </w:tc>
        <w:tc>
          <w:tcPr>
            <w:tcW w:w="1383" w:type="dxa"/>
            <w:shd w:val="clear" w:color="auto" w:fill="auto"/>
            <w:noWrap/>
            <w:vAlign w:val="center"/>
            <w:hideMark/>
          </w:tcPr>
          <w:p w14:paraId="1E6F6A95" w14:textId="547438B7" w:rsidR="004C6CE0" w:rsidRPr="00F676F1" w:rsidRDefault="004C6CE0" w:rsidP="004C6CE0">
            <w:pPr>
              <w:spacing w:after="0" w:line="240" w:lineRule="auto"/>
              <w:jc w:val="center"/>
              <w:rPr>
                <w:rFonts w:ascii="Arial" w:eastAsia="Times New Roman" w:hAnsi="Arial" w:cs="Arial"/>
              </w:rPr>
            </w:pPr>
            <w:hyperlink r:id="rId13" w:tgtFrame="_blank" w:history="1">
              <w:r w:rsidRPr="00F676F1">
                <w:rPr>
                  <w:rStyle w:val="Hyperlink"/>
                  <w:rFonts w:ascii="Arial" w:hAnsi="Arial" w:cs="Arial"/>
                  <w:color w:val="auto"/>
                </w:rPr>
                <w:t>213.15</w:t>
              </w:r>
            </w:hyperlink>
          </w:p>
        </w:tc>
      </w:tr>
      <w:tr w:rsidR="004C6CE0" w:rsidRPr="00F676F1" w14:paraId="097C4358" w14:textId="77777777" w:rsidTr="00A04F85">
        <w:trPr>
          <w:trHeight w:val="365"/>
        </w:trPr>
        <w:tc>
          <w:tcPr>
            <w:tcW w:w="1487" w:type="dxa"/>
            <w:shd w:val="clear" w:color="auto" w:fill="auto"/>
            <w:noWrap/>
            <w:vAlign w:val="center"/>
            <w:hideMark/>
          </w:tcPr>
          <w:p w14:paraId="662B1669" w14:textId="57002BFD" w:rsidR="004C6CE0" w:rsidRPr="00F676F1" w:rsidRDefault="004C6CE0" w:rsidP="004C6CE0">
            <w:pPr>
              <w:spacing w:after="0" w:line="240" w:lineRule="auto"/>
              <w:jc w:val="center"/>
              <w:rPr>
                <w:rFonts w:ascii="Arial" w:eastAsia="Times New Roman" w:hAnsi="Arial" w:cs="Arial"/>
              </w:rPr>
            </w:pPr>
            <w:hyperlink r:id="rId14" w:tgtFrame="_blank" w:history="1">
              <w:r w:rsidRPr="00F676F1">
                <w:rPr>
                  <w:rStyle w:val="Hyperlink"/>
                  <w:rFonts w:ascii="Arial" w:hAnsi="Arial" w:cs="Arial"/>
                  <w:color w:val="auto"/>
                </w:rPr>
                <w:t>675</w:t>
              </w:r>
            </w:hyperlink>
          </w:p>
        </w:tc>
        <w:tc>
          <w:tcPr>
            <w:tcW w:w="1175" w:type="dxa"/>
            <w:shd w:val="clear" w:color="auto" w:fill="auto"/>
            <w:noWrap/>
            <w:vAlign w:val="center"/>
            <w:hideMark/>
          </w:tcPr>
          <w:p w14:paraId="1E07A72B" w14:textId="704288F6"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673.3</w:t>
            </w:r>
          </w:p>
        </w:tc>
        <w:tc>
          <w:tcPr>
            <w:tcW w:w="1487" w:type="dxa"/>
            <w:shd w:val="clear" w:color="auto" w:fill="auto"/>
            <w:noWrap/>
            <w:vAlign w:val="center"/>
            <w:hideMark/>
          </w:tcPr>
          <w:p w14:paraId="26A4DB1D" w14:textId="1951B63A"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680</w:t>
            </w:r>
          </w:p>
        </w:tc>
        <w:tc>
          <w:tcPr>
            <w:tcW w:w="1658" w:type="dxa"/>
            <w:shd w:val="clear" w:color="auto" w:fill="auto"/>
            <w:noWrap/>
            <w:vAlign w:val="center"/>
            <w:hideMark/>
          </w:tcPr>
          <w:p w14:paraId="1D76ADBF" w14:textId="7A852CA3"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25,500.00</w:t>
            </w:r>
          </w:p>
        </w:tc>
        <w:tc>
          <w:tcPr>
            <w:tcW w:w="1383" w:type="dxa"/>
            <w:shd w:val="clear" w:color="auto" w:fill="auto"/>
            <w:noWrap/>
            <w:vAlign w:val="center"/>
            <w:hideMark/>
          </w:tcPr>
          <w:p w14:paraId="6CF4336E" w14:textId="4946E57C"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223.05</w:t>
            </w:r>
          </w:p>
        </w:tc>
        <w:tc>
          <w:tcPr>
            <w:tcW w:w="1383" w:type="dxa"/>
            <w:shd w:val="clear" w:color="auto" w:fill="auto"/>
            <w:noWrap/>
            <w:vAlign w:val="center"/>
            <w:hideMark/>
          </w:tcPr>
          <w:p w14:paraId="6F65E1E4" w14:textId="5A833AD1"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225.2</w:t>
            </w:r>
          </w:p>
        </w:tc>
        <w:tc>
          <w:tcPr>
            <w:tcW w:w="1383" w:type="dxa"/>
            <w:shd w:val="clear" w:color="auto" w:fill="auto"/>
            <w:noWrap/>
            <w:vAlign w:val="center"/>
            <w:hideMark/>
          </w:tcPr>
          <w:p w14:paraId="3297ED6D" w14:textId="57CAA08E" w:rsidR="004C6CE0" w:rsidRPr="00F676F1" w:rsidRDefault="004C6CE0" w:rsidP="004C6CE0">
            <w:pPr>
              <w:spacing w:after="0" w:line="240" w:lineRule="auto"/>
              <w:jc w:val="center"/>
              <w:rPr>
                <w:rFonts w:ascii="Arial" w:eastAsia="Times New Roman" w:hAnsi="Arial" w:cs="Arial"/>
              </w:rPr>
            </w:pPr>
            <w:hyperlink r:id="rId15" w:tgtFrame="_blank" w:history="1">
              <w:r w:rsidRPr="00F676F1">
                <w:rPr>
                  <w:rStyle w:val="Hyperlink"/>
                  <w:rFonts w:ascii="Arial" w:hAnsi="Arial" w:cs="Arial"/>
                  <w:color w:val="auto"/>
                </w:rPr>
                <w:t>223.25</w:t>
              </w:r>
            </w:hyperlink>
          </w:p>
        </w:tc>
      </w:tr>
      <w:tr w:rsidR="004C6CE0" w:rsidRPr="00F676F1" w14:paraId="579CE2E2" w14:textId="77777777" w:rsidTr="00A04F85">
        <w:trPr>
          <w:trHeight w:val="365"/>
        </w:trPr>
        <w:tc>
          <w:tcPr>
            <w:tcW w:w="1487" w:type="dxa"/>
            <w:shd w:val="clear" w:color="auto" w:fill="auto"/>
            <w:noWrap/>
            <w:vAlign w:val="center"/>
            <w:hideMark/>
          </w:tcPr>
          <w:p w14:paraId="7F304B26" w14:textId="08C3990E" w:rsidR="004C6CE0" w:rsidRPr="00F676F1" w:rsidRDefault="004C6CE0" w:rsidP="004C6CE0">
            <w:pPr>
              <w:spacing w:after="0" w:line="240" w:lineRule="auto"/>
              <w:jc w:val="center"/>
              <w:rPr>
                <w:rFonts w:ascii="Arial" w:eastAsia="Times New Roman" w:hAnsi="Arial" w:cs="Arial"/>
              </w:rPr>
            </w:pPr>
            <w:hyperlink r:id="rId16" w:tgtFrame="_blank" w:history="1">
              <w:r w:rsidRPr="00F676F1">
                <w:rPr>
                  <w:rStyle w:val="Hyperlink"/>
                  <w:rFonts w:ascii="Arial" w:hAnsi="Arial" w:cs="Arial"/>
                  <w:color w:val="auto"/>
                </w:rPr>
                <w:t>640</w:t>
              </w:r>
            </w:hyperlink>
          </w:p>
        </w:tc>
        <w:tc>
          <w:tcPr>
            <w:tcW w:w="1175" w:type="dxa"/>
            <w:shd w:val="clear" w:color="auto" w:fill="auto"/>
            <w:noWrap/>
            <w:vAlign w:val="center"/>
            <w:hideMark/>
          </w:tcPr>
          <w:p w14:paraId="7ABFFC3E" w14:textId="1DA3E244"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617.45</w:t>
            </w:r>
          </w:p>
        </w:tc>
        <w:tc>
          <w:tcPr>
            <w:tcW w:w="1487" w:type="dxa"/>
            <w:shd w:val="clear" w:color="auto" w:fill="auto"/>
            <w:noWrap/>
            <w:vAlign w:val="center"/>
            <w:hideMark/>
          </w:tcPr>
          <w:p w14:paraId="323CD813" w14:textId="3C525EE6"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656</w:t>
            </w:r>
          </w:p>
        </w:tc>
        <w:tc>
          <w:tcPr>
            <w:tcW w:w="1658" w:type="dxa"/>
            <w:shd w:val="clear" w:color="auto" w:fill="auto"/>
            <w:noWrap/>
            <w:vAlign w:val="center"/>
            <w:hideMark/>
          </w:tcPr>
          <w:p w14:paraId="633A2CFD" w14:textId="5BA49A00"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25,550.00</w:t>
            </w:r>
          </w:p>
        </w:tc>
        <w:tc>
          <w:tcPr>
            <w:tcW w:w="1383" w:type="dxa"/>
            <w:shd w:val="clear" w:color="auto" w:fill="auto"/>
            <w:noWrap/>
            <w:vAlign w:val="center"/>
            <w:hideMark/>
          </w:tcPr>
          <w:p w14:paraId="49DCC8D1" w14:textId="43A8A066"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235.55</w:t>
            </w:r>
          </w:p>
        </w:tc>
        <w:tc>
          <w:tcPr>
            <w:tcW w:w="1383" w:type="dxa"/>
            <w:shd w:val="clear" w:color="auto" w:fill="auto"/>
            <w:noWrap/>
            <w:vAlign w:val="center"/>
            <w:hideMark/>
          </w:tcPr>
          <w:p w14:paraId="3610CAC6" w14:textId="1DFC283F"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243.85</w:t>
            </w:r>
          </w:p>
        </w:tc>
        <w:tc>
          <w:tcPr>
            <w:tcW w:w="1383" w:type="dxa"/>
            <w:shd w:val="clear" w:color="auto" w:fill="auto"/>
            <w:noWrap/>
            <w:vAlign w:val="center"/>
            <w:hideMark/>
          </w:tcPr>
          <w:p w14:paraId="3D3FE765" w14:textId="6EFC949E" w:rsidR="004C6CE0" w:rsidRPr="00F676F1" w:rsidRDefault="004C6CE0" w:rsidP="004C6CE0">
            <w:pPr>
              <w:spacing w:after="0" w:line="240" w:lineRule="auto"/>
              <w:jc w:val="center"/>
              <w:rPr>
                <w:rFonts w:ascii="Arial" w:eastAsia="Times New Roman" w:hAnsi="Arial" w:cs="Arial"/>
              </w:rPr>
            </w:pPr>
            <w:hyperlink r:id="rId17" w:tgtFrame="_blank" w:history="1">
              <w:r w:rsidRPr="00F676F1">
                <w:rPr>
                  <w:rStyle w:val="Hyperlink"/>
                  <w:rFonts w:ascii="Arial" w:hAnsi="Arial" w:cs="Arial"/>
                  <w:color w:val="auto"/>
                </w:rPr>
                <w:t>242.95</w:t>
              </w:r>
            </w:hyperlink>
          </w:p>
        </w:tc>
      </w:tr>
      <w:tr w:rsidR="004C6CE0" w:rsidRPr="00F676F1" w14:paraId="7ADB797D" w14:textId="77777777" w:rsidTr="00A04F85">
        <w:trPr>
          <w:trHeight w:val="365"/>
        </w:trPr>
        <w:tc>
          <w:tcPr>
            <w:tcW w:w="1487" w:type="dxa"/>
            <w:shd w:val="clear" w:color="auto" w:fill="auto"/>
            <w:noWrap/>
            <w:vAlign w:val="center"/>
            <w:hideMark/>
          </w:tcPr>
          <w:p w14:paraId="38B8E619" w14:textId="1432AD64" w:rsidR="004C6CE0" w:rsidRPr="00F676F1" w:rsidRDefault="004C6CE0" w:rsidP="004C6CE0">
            <w:pPr>
              <w:spacing w:after="0" w:line="240" w:lineRule="auto"/>
              <w:jc w:val="center"/>
              <w:rPr>
                <w:rFonts w:ascii="Arial" w:eastAsia="Times New Roman" w:hAnsi="Arial" w:cs="Arial"/>
              </w:rPr>
            </w:pPr>
            <w:hyperlink r:id="rId18" w:tgtFrame="_blank" w:history="1">
              <w:r w:rsidRPr="00F676F1">
                <w:rPr>
                  <w:rStyle w:val="Hyperlink"/>
                  <w:rFonts w:ascii="Arial" w:hAnsi="Arial" w:cs="Arial"/>
                  <w:color w:val="auto"/>
                </w:rPr>
                <w:t>606</w:t>
              </w:r>
            </w:hyperlink>
          </w:p>
        </w:tc>
        <w:tc>
          <w:tcPr>
            <w:tcW w:w="1175" w:type="dxa"/>
            <w:shd w:val="clear" w:color="auto" w:fill="auto"/>
            <w:noWrap/>
            <w:vAlign w:val="center"/>
            <w:hideMark/>
          </w:tcPr>
          <w:p w14:paraId="28601970" w14:textId="4C7E90BB"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599.45</w:t>
            </w:r>
          </w:p>
        </w:tc>
        <w:tc>
          <w:tcPr>
            <w:tcW w:w="1487" w:type="dxa"/>
            <w:shd w:val="clear" w:color="auto" w:fill="auto"/>
            <w:noWrap/>
            <w:vAlign w:val="center"/>
            <w:hideMark/>
          </w:tcPr>
          <w:p w14:paraId="09BC94B0" w14:textId="7817A442"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614.45</w:t>
            </w:r>
          </w:p>
        </w:tc>
        <w:tc>
          <w:tcPr>
            <w:tcW w:w="1658" w:type="dxa"/>
            <w:shd w:val="clear" w:color="auto" w:fill="auto"/>
            <w:noWrap/>
            <w:vAlign w:val="center"/>
            <w:hideMark/>
          </w:tcPr>
          <w:p w14:paraId="22A0E3DA" w14:textId="37786338"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25,600.00</w:t>
            </w:r>
          </w:p>
        </w:tc>
        <w:tc>
          <w:tcPr>
            <w:tcW w:w="1383" w:type="dxa"/>
            <w:shd w:val="clear" w:color="auto" w:fill="auto"/>
            <w:noWrap/>
            <w:vAlign w:val="center"/>
            <w:hideMark/>
          </w:tcPr>
          <w:p w14:paraId="1151F9B7" w14:textId="4A8AE03B"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250.7</w:t>
            </w:r>
          </w:p>
        </w:tc>
        <w:tc>
          <w:tcPr>
            <w:tcW w:w="1383" w:type="dxa"/>
            <w:shd w:val="clear" w:color="auto" w:fill="auto"/>
            <w:noWrap/>
            <w:vAlign w:val="center"/>
            <w:hideMark/>
          </w:tcPr>
          <w:p w14:paraId="10E59AF4" w14:textId="56FF0F3E"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254.35</w:t>
            </w:r>
          </w:p>
        </w:tc>
        <w:tc>
          <w:tcPr>
            <w:tcW w:w="1383" w:type="dxa"/>
            <w:shd w:val="clear" w:color="auto" w:fill="auto"/>
            <w:noWrap/>
            <w:vAlign w:val="center"/>
            <w:hideMark/>
          </w:tcPr>
          <w:p w14:paraId="53764254" w14:textId="72AA9369" w:rsidR="004C6CE0" w:rsidRPr="00F676F1" w:rsidRDefault="004C6CE0" w:rsidP="004C6CE0">
            <w:pPr>
              <w:spacing w:after="0" w:line="240" w:lineRule="auto"/>
              <w:jc w:val="center"/>
              <w:rPr>
                <w:rFonts w:ascii="Arial" w:eastAsia="Times New Roman" w:hAnsi="Arial" w:cs="Arial"/>
              </w:rPr>
            </w:pPr>
            <w:hyperlink r:id="rId19" w:tgtFrame="_blank" w:history="1">
              <w:r w:rsidRPr="00F676F1">
                <w:rPr>
                  <w:rStyle w:val="Hyperlink"/>
                  <w:rFonts w:ascii="Arial" w:hAnsi="Arial" w:cs="Arial"/>
                  <w:color w:val="auto"/>
                </w:rPr>
                <w:t>252.8</w:t>
              </w:r>
            </w:hyperlink>
          </w:p>
        </w:tc>
      </w:tr>
      <w:tr w:rsidR="004C6CE0" w:rsidRPr="00F676F1" w14:paraId="75844555" w14:textId="77777777" w:rsidTr="00A04F85">
        <w:trPr>
          <w:trHeight w:val="365"/>
        </w:trPr>
        <w:tc>
          <w:tcPr>
            <w:tcW w:w="1487" w:type="dxa"/>
            <w:shd w:val="clear" w:color="auto" w:fill="auto"/>
            <w:noWrap/>
            <w:vAlign w:val="center"/>
            <w:hideMark/>
          </w:tcPr>
          <w:p w14:paraId="50D09C9B" w14:textId="68FEF546" w:rsidR="004C6CE0" w:rsidRPr="00F676F1" w:rsidRDefault="004C6CE0" w:rsidP="004C6CE0">
            <w:pPr>
              <w:spacing w:after="0" w:line="240" w:lineRule="auto"/>
              <w:jc w:val="center"/>
              <w:rPr>
                <w:rFonts w:ascii="Arial" w:eastAsia="Times New Roman" w:hAnsi="Arial" w:cs="Arial"/>
              </w:rPr>
            </w:pPr>
            <w:hyperlink r:id="rId20" w:tgtFrame="_blank" w:history="1">
              <w:r w:rsidRPr="00F676F1">
                <w:rPr>
                  <w:rStyle w:val="Hyperlink"/>
                  <w:rFonts w:ascii="Arial" w:hAnsi="Arial" w:cs="Arial"/>
                  <w:color w:val="auto"/>
                </w:rPr>
                <w:t>572.1</w:t>
              </w:r>
            </w:hyperlink>
          </w:p>
        </w:tc>
        <w:tc>
          <w:tcPr>
            <w:tcW w:w="1175" w:type="dxa"/>
            <w:shd w:val="clear" w:color="auto" w:fill="auto"/>
            <w:noWrap/>
            <w:vAlign w:val="center"/>
            <w:hideMark/>
          </w:tcPr>
          <w:p w14:paraId="6E14CB3C" w14:textId="6EF23BB8"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546.45</w:t>
            </w:r>
          </w:p>
        </w:tc>
        <w:tc>
          <w:tcPr>
            <w:tcW w:w="1487" w:type="dxa"/>
            <w:shd w:val="clear" w:color="auto" w:fill="auto"/>
            <w:noWrap/>
            <w:vAlign w:val="center"/>
            <w:hideMark/>
          </w:tcPr>
          <w:p w14:paraId="2EC5B056" w14:textId="7407476B"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576.9</w:t>
            </w:r>
          </w:p>
        </w:tc>
        <w:tc>
          <w:tcPr>
            <w:tcW w:w="1658" w:type="dxa"/>
            <w:shd w:val="clear" w:color="auto" w:fill="auto"/>
            <w:noWrap/>
            <w:vAlign w:val="center"/>
            <w:hideMark/>
          </w:tcPr>
          <w:p w14:paraId="710AB0AD" w14:textId="60FBA784"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25,650.00</w:t>
            </w:r>
          </w:p>
        </w:tc>
        <w:tc>
          <w:tcPr>
            <w:tcW w:w="1383" w:type="dxa"/>
            <w:shd w:val="clear" w:color="auto" w:fill="auto"/>
            <w:noWrap/>
            <w:vAlign w:val="center"/>
            <w:hideMark/>
          </w:tcPr>
          <w:p w14:paraId="4228CA18" w14:textId="082CE3F6"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219.05</w:t>
            </w:r>
          </w:p>
        </w:tc>
        <w:tc>
          <w:tcPr>
            <w:tcW w:w="1383" w:type="dxa"/>
            <w:shd w:val="clear" w:color="auto" w:fill="auto"/>
            <w:noWrap/>
            <w:vAlign w:val="center"/>
            <w:hideMark/>
          </w:tcPr>
          <w:p w14:paraId="31DDCE44" w14:textId="44A5ACA8"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273.55</w:t>
            </w:r>
          </w:p>
        </w:tc>
        <w:tc>
          <w:tcPr>
            <w:tcW w:w="1383" w:type="dxa"/>
            <w:shd w:val="clear" w:color="auto" w:fill="auto"/>
            <w:noWrap/>
            <w:vAlign w:val="center"/>
            <w:hideMark/>
          </w:tcPr>
          <w:p w14:paraId="253ECE7D" w14:textId="5B45E652" w:rsidR="004C6CE0" w:rsidRPr="00F676F1" w:rsidRDefault="004C6CE0" w:rsidP="004C6CE0">
            <w:pPr>
              <w:spacing w:after="0" w:line="240" w:lineRule="auto"/>
              <w:jc w:val="center"/>
              <w:rPr>
                <w:rFonts w:ascii="Arial" w:eastAsia="Times New Roman" w:hAnsi="Arial" w:cs="Arial"/>
              </w:rPr>
            </w:pPr>
            <w:hyperlink r:id="rId21" w:tgtFrame="_blank" w:history="1">
              <w:r w:rsidRPr="00F676F1">
                <w:rPr>
                  <w:rStyle w:val="Hyperlink"/>
                  <w:rFonts w:ascii="Arial" w:hAnsi="Arial" w:cs="Arial"/>
                  <w:color w:val="auto"/>
                </w:rPr>
                <w:t>276.65</w:t>
              </w:r>
            </w:hyperlink>
          </w:p>
        </w:tc>
      </w:tr>
      <w:tr w:rsidR="004C6CE0" w:rsidRPr="00F676F1" w14:paraId="4170E549" w14:textId="77777777" w:rsidTr="00A04F85">
        <w:trPr>
          <w:trHeight w:val="365"/>
        </w:trPr>
        <w:tc>
          <w:tcPr>
            <w:tcW w:w="1487" w:type="dxa"/>
            <w:shd w:val="clear" w:color="auto" w:fill="auto"/>
            <w:noWrap/>
            <w:vAlign w:val="center"/>
            <w:hideMark/>
          </w:tcPr>
          <w:p w14:paraId="6E64C95C" w14:textId="614B8C90" w:rsidR="004C6CE0" w:rsidRPr="00F676F1" w:rsidRDefault="004C6CE0" w:rsidP="004C6CE0">
            <w:pPr>
              <w:spacing w:after="0" w:line="240" w:lineRule="auto"/>
              <w:jc w:val="center"/>
              <w:rPr>
                <w:rFonts w:ascii="Arial" w:eastAsia="Times New Roman" w:hAnsi="Arial" w:cs="Arial"/>
              </w:rPr>
            </w:pPr>
            <w:hyperlink r:id="rId22" w:tgtFrame="_blank" w:history="1">
              <w:r w:rsidRPr="00F676F1">
                <w:rPr>
                  <w:rStyle w:val="Hyperlink"/>
                  <w:rFonts w:ascii="Arial" w:hAnsi="Arial" w:cs="Arial"/>
                  <w:color w:val="auto"/>
                </w:rPr>
                <w:t>549.95</w:t>
              </w:r>
            </w:hyperlink>
          </w:p>
        </w:tc>
        <w:tc>
          <w:tcPr>
            <w:tcW w:w="1175" w:type="dxa"/>
            <w:shd w:val="clear" w:color="auto" w:fill="auto"/>
            <w:noWrap/>
            <w:vAlign w:val="center"/>
            <w:hideMark/>
          </w:tcPr>
          <w:p w14:paraId="2B8DB573" w14:textId="34C35DDB"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542.75</w:t>
            </w:r>
          </w:p>
        </w:tc>
        <w:tc>
          <w:tcPr>
            <w:tcW w:w="1487" w:type="dxa"/>
            <w:shd w:val="clear" w:color="auto" w:fill="auto"/>
            <w:noWrap/>
            <w:vAlign w:val="center"/>
            <w:hideMark/>
          </w:tcPr>
          <w:p w14:paraId="7676CD52" w14:textId="4DAC6407"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550</w:t>
            </w:r>
          </w:p>
        </w:tc>
        <w:tc>
          <w:tcPr>
            <w:tcW w:w="1658" w:type="dxa"/>
            <w:shd w:val="clear" w:color="auto" w:fill="auto"/>
            <w:noWrap/>
            <w:vAlign w:val="center"/>
            <w:hideMark/>
          </w:tcPr>
          <w:p w14:paraId="46AFCD1B" w14:textId="5ABDCC06"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25,700.00</w:t>
            </w:r>
          </w:p>
        </w:tc>
        <w:tc>
          <w:tcPr>
            <w:tcW w:w="1383" w:type="dxa"/>
            <w:shd w:val="clear" w:color="auto" w:fill="auto"/>
            <w:noWrap/>
            <w:vAlign w:val="center"/>
            <w:hideMark/>
          </w:tcPr>
          <w:p w14:paraId="615C6AA2" w14:textId="26B33988"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285.15</w:t>
            </w:r>
          </w:p>
        </w:tc>
        <w:tc>
          <w:tcPr>
            <w:tcW w:w="1383" w:type="dxa"/>
            <w:shd w:val="clear" w:color="auto" w:fill="auto"/>
            <w:noWrap/>
            <w:vAlign w:val="center"/>
            <w:hideMark/>
          </w:tcPr>
          <w:p w14:paraId="3173C349" w14:textId="1BFD1D7F"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290</w:t>
            </w:r>
          </w:p>
        </w:tc>
        <w:tc>
          <w:tcPr>
            <w:tcW w:w="1383" w:type="dxa"/>
            <w:shd w:val="clear" w:color="auto" w:fill="auto"/>
            <w:noWrap/>
            <w:vAlign w:val="center"/>
            <w:hideMark/>
          </w:tcPr>
          <w:p w14:paraId="411799B7" w14:textId="0E3952E1" w:rsidR="004C6CE0" w:rsidRPr="00F676F1" w:rsidRDefault="004C6CE0" w:rsidP="004C6CE0">
            <w:pPr>
              <w:spacing w:after="0" w:line="240" w:lineRule="auto"/>
              <w:jc w:val="center"/>
              <w:rPr>
                <w:rFonts w:ascii="Arial" w:eastAsia="Times New Roman" w:hAnsi="Arial" w:cs="Arial"/>
              </w:rPr>
            </w:pPr>
            <w:hyperlink r:id="rId23" w:tgtFrame="_blank" w:history="1">
              <w:r w:rsidRPr="00F676F1">
                <w:rPr>
                  <w:rStyle w:val="Hyperlink"/>
                  <w:rFonts w:ascii="Arial" w:hAnsi="Arial" w:cs="Arial"/>
                  <w:color w:val="auto"/>
                </w:rPr>
                <w:t>287.6</w:t>
              </w:r>
            </w:hyperlink>
          </w:p>
        </w:tc>
      </w:tr>
      <w:tr w:rsidR="004C6CE0" w:rsidRPr="00F676F1" w14:paraId="24D7462F" w14:textId="77777777" w:rsidTr="00A04F85">
        <w:trPr>
          <w:trHeight w:val="365"/>
        </w:trPr>
        <w:tc>
          <w:tcPr>
            <w:tcW w:w="1487" w:type="dxa"/>
            <w:shd w:val="clear" w:color="auto" w:fill="auto"/>
            <w:noWrap/>
            <w:vAlign w:val="center"/>
            <w:hideMark/>
          </w:tcPr>
          <w:p w14:paraId="2318F943" w14:textId="32E8BC95" w:rsidR="004C6CE0" w:rsidRPr="00F676F1" w:rsidRDefault="004C6CE0" w:rsidP="004C6CE0">
            <w:pPr>
              <w:spacing w:after="0" w:line="240" w:lineRule="auto"/>
              <w:jc w:val="center"/>
              <w:rPr>
                <w:rFonts w:ascii="Arial" w:eastAsia="Times New Roman" w:hAnsi="Arial" w:cs="Arial"/>
              </w:rPr>
            </w:pPr>
            <w:hyperlink r:id="rId24" w:tgtFrame="_blank" w:history="1">
              <w:r w:rsidRPr="00F676F1">
                <w:rPr>
                  <w:rStyle w:val="Hyperlink"/>
                  <w:rFonts w:ascii="Arial" w:hAnsi="Arial" w:cs="Arial"/>
                  <w:color w:val="auto"/>
                </w:rPr>
                <w:t>508</w:t>
              </w:r>
            </w:hyperlink>
          </w:p>
        </w:tc>
        <w:tc>
          <w:tcPr>
            <w:tcW w:w="1175" w:type="dxa"/>
            <w:shd w:val="clear" w:color="auto" w:fill="auto"/>
            <w:noWrap/>
            <w:vAlign w:val="center"/>
            <w:hideMark/>
          </w:tcPr>
          <w:p w14:paraId="101F4DB8" w14:textId="5FBC5947"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506.1</w:t>
            </w:r>
          </w:p>
        </w:tc>
        <w:tc>
          <w:tcPr>
            <w:tcW w:w="1487" w:type="dxa"/>
            <w:shd w:val="clear" w:color="auto" w:fill="auto"/>
            <w:noWrap/>
            <w:vAlign w:val="center"/>
            <w:hideMark/>
          </w:tcPr>
          <w:p w14:paraId="1BF53F2C" w14:textId="1119E846"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533.15</w:t>
            </w:r>
          </w:p>
        </w:tc>
        <w:tc>
          <w:tcPr>
            <w:tcW w:w="1658" w:type="dxa"/>
            <w:shd w:val="clear" w:color="auto" w:fill="auto"/>
            <w:noWrap/>
            <w:vAlign w:val="center"/>
            <w:hideMark/>
          </w:tcPr>
          <w:p w14:paraId="2A853EB9" w14:textId="0DCE4ABD"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25,750.00</w:t>
            </w:r>
          </w:p>
        </w:tc>
        <w:tc>
          <w:tcPr>
            <w:tcW w:w="1383" w:type="dxa"/>
            <w:shd w:val="clear" w:color="auto" w:fill="auto"/>
            <w:noWrap/>
            <w:vAlign w:val="center"/>
            <w:hideMark/>
          </w:tcPr>
          <w:p w14:paraId="54C3FA79" w14:textId="2A522184"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298.6</w:t>
            </w:r>
          </w:p>
        </w:tc>
        <w:tc>
          <w:tcPr>
            <w:tcW w:w="1383" w:type="dxa"/>
            <w:shd w:val="clear" w:color="auto" w:fill="auto"/>
            <w:noWrap/>
            <w:vAlign w:val="center"/>
            <w:hideMark/>
          </w:tcPr>
          <w:p w14:paraId="7D6CE7CB" w14:textId="44A5DE64"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314.1</w:t>
            </w:r>
          </w:p>
        </w:tc>
        <w:tc>
          <w:tcPr>
            <w:tcW w:w="1383" w:type="dxa"/>
            <w:shd w:val="clear" w:color="auto" w:fill="auto"/>
            <w:noWrap/>
            <w:vAlign w:val="center"/>
            <w:hideMark/>
          </w:tcPr>
          <w:p w14:paraId="56054FE7" w14:textId="08203F03" w:rsidR="004C6CE0" w:rsidRPr="00F676F1" w:rsidRDefault="004C6CE0" w:rsidP="004C6CE0">
            <w:pPr>
              <w:spacing w:after="0" w:line="240" w:lineRule="auto"/>
              <w:jc w:val="center"/>
              <w:rPr>
                <w:rFonts w:ascii="Arial" w:eastAsia="Times New Roman" w:hAnsi="Arial" w:cs="Arial"/>
              </w:rPr>
            </w:pPr>
            <w:hyperlink r:id="rId25" w:tgtFrame="_blank" w:history="1">
              <w:r w:rsidRPr="00F676F1">
                <w:rPr>
                  <w:rStyle w:val="Hyperlink"/>
                  <w:rFonts w:ascii="Arial" w:hAnsi="Arial" w:cs="Arial"/>
                  <w:color w:val="auto"/>
                </w:rPr>
                <w:t>315.45</w:t>
              </w:r>
            </w:hyperlink>
          </w:p>
        </w:tc>
      </w:tr>
      <w:tr w:rsidR="004C6CE0" w:rsidRPr="00F676F1" w14:paraId="24B9FCB7" w14:textId="77777777" w:rsidTr="00A04F85">
        <w:trPr>
          <w:trHeight w:val="365"/>
        </w:trPr>
        <w:tc>
          <w:tcPr>
            <w:tcW w:w="1487" w:type="dxa"/>
            <w:shd w:val="clear" w:color="auto" w:fill="auto"/>
            <w:noWrap/>
            <w:vAlign w:val="center"/>
            <w:hideMark/>
          </w:tcPr>
          <w:p w14:paraId="71AC36D0" w14:textId="3B3B1E4A" w:rsidR="004C6CE0" w:rsidRPr="00F676F1" w:rsidRDefault="004C6CE0" w:rsidP="004C6CE0">
            <w:pPr>
              <w:spacing w:after="0" w:line="240" w:lineRule="auto"/>
              <w:jc w:val="center"/>
              <w:rPr>
                <w:rFonts w:ascii="Arial" w:eastAsia="Times New Roman" w:hAnsi="Arial" w:cs="Arial"/>
              </w:rPr>
            </w:pPr>
            <w:hyperlink r:id="rId26" w:tgtFrame="_blank" w:history="1">
              <w:r w:rsidRPr="00F676F1">
                <w:rPr>
                  <w:rStyle w:val="Hyperlink"/>
                  <w:rFonts w:ascii="Arial" w:hAnsi="Arial" w:cs="Arial"/>
                  <w:color w:val="auto"/>
                </w:rPr>
                <w:t>485</w:t>
              </w:r>
            </w:hyperlink>
          </w:p>
        </w:tc>
        <w:tc>
          <w:tcPr>
            <w:tcW w:w="1175" w:type="dxa"/>
            <w:shd w:val="clear" w:color="auto" w:fill="auto"/>
            <w:noWrap/>
            <w:vAlign w:val="center"/>
            <w:hideMark/>
          </w:tcPr>
          <w:p w14:paraId="76BFBD2D" w14:textId="0A6681EE"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482</w:t>
            </w:r>
          </w:p>
        </w:tc>
        <w:tc>
          <w:tcPr>
            <w:tcW w:w="1487" w:type="dxa"/>
            <w:shd w:val="clear" w:color="auto" w:fill="auto"/>
            <w:noWrap/>
            <w:vAlign w:val="center"/>
            <w:hideMark/>
          </w:tcPr>
          <w:p w14:paraId="34C94BAD" w14:textId="4045FAFD"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492.1</w:t>
            </w:r>
          </w:p>
        </w:tc>
        <w:tc>
          <w:tcPr>
            <w:tcW w:w="1658" w:type="dxa"/>
            <w:shd w:val="clear" w:color="auto" w:fill="auto"/>
            <w:noWrap/>
            <w:vAlign w:val="center"/>
            <w:hideMark/>
          </w:tcPr>
          <w:p w14:paraId="29690E15" w14:textId="6BD5DD19"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25,800.00</w:t>
            </w:r>
          </w:p>
        </w:tc>
        <w:tc>
          <w:tcPr>
            <w:tcW w:w="1383" w:type="dxa"/>
            <w:shd w:val="clear" w:color="auto" w:fill="auto"/>
            <w:noWrap/>
            <w:vAlign w:val="center"/>
            <w:hideMark/>
          </w:tcPr>
          <w:p w14:paraId="3E4DF420" w14:textId="12ED111B"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323.4</w:t>
            </w:r>
          </w:p>
        </w:tc>
        <w:tc>
          <w:tcPr>
            <w:tcW w:w="1383" w:type="dxa"/>
            <w:shd w:val="clear" w:color="auto" w:fill="auto"/>
            <w:noWrap/>
            <w:vAlign w:val="center"/>
            <w:hideMark/>
          </w:tcPr>
          <w:p w14:paraId="4F9B47D1" w14:textId="000ADD9B"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329.45</w:t>
            </w:r>
          </w:p>
        </w:tc>
        <w:tc>
          <w:tcPr>
            <w:tcW w:w="1383" w:type="dxa"/>
            <w:shd w:val="clear" w:color="auto" w:fill="auto"/>
            <w:noWrap/>
            <w:vAlign w:val="center"/>
            <w:hideMark/>
          </w:tcPr>
          <w:p w14:paraId="131EEEC0" w14:textId="12E0772C" w:rsidR="004C6CE0" w:rsidRPr="00F676F1" w:rsidRDefault="004C6CE0" w:rsidP="004C6CE0">
            <w:pPr>
              <w:spacing w:after="0" w:line="240" w:lineRule="auto"/>
              <w:jc w:val="center"/>
              <w:rPr>
                <w:rFonts w:ascii="Arial" w:eastAsia="Times New Roman" w:hAnsi="Arial" w:cs="Arial"/>
              </w:rPr>
            </w:pPr>
            <w:hyperlink r:id="rId27" w:tgtFrame="_blank" w:history="1">
              <w:r w:rsidRPr="00F676F1">
                <w:rPr>
                  <w:rStyle w:val="Hyperlink"/>
                  <w:rFonts w:ascii="Arial" w:hAnsi="Arial" w:cs="Arial"/>
                  <w:color w:val="auto"/>
                </w:rPr>
                <w:t>328.4</w:t>
              </w:r>
            </w:hyperlink>
          </w:p>
        </w:tc>
      </w:tr>
      <w:tr w:rsidR="004C6CE0" w:rsidRPr="00F676F1" w14:paraId="3B4EBB83" w14:textId="77777777" w:rsidTr="00A04F85">
        <w:trPr>
          <w:trHeight w:val="365"/>
        </w:trPr>
        <w:tc>
          <w:tcPr>
            <w:tcW w:w="1487" w:type="dxa"/>
            <w:shd w:val="clear" w:color="auto" w:fill="auto"/>
            <w:noWrap/>
            <w:vAlign w:val="center"/>
            <w:hideMark/>
          </w:tcPr>
          <w:p w14:paraId="0E20BE78" w14:textId="07E61613" w:rsidR="004C6CE0" w:rsidRPr="00F676F1" w:rsidRDefault="004C6CE0" w:rsidP="004C6CE0">
            <w:pPr>
              <w:spacing w:after="0" w:line="240" w:lineRule="auto"/>
              <w:jc w:val="center"/>
              <w:rPr>
                <w:rFonts w:ascii="Arial" w:eastAsia="Times New Roman" w:hAnsi="Arial" w:cs="Arial"/>
              </w:rPr>
            </w:pPr>
            <w:hyperlink r:id="rId28" w:tgtFrame="_blank" w:history="1">
              <w:r w:rsidRPr="00F676F1">
                <w:rPr>
                  <w:rStyle w:val="Hyperlink"/>
                  <w:rFonts w:ascii="Arial" w:hAnsi="Arial" w:cs="Arial"/>
                  <w:color w:val="auto"/>
                </w:rPr>
                <w:t>453.55</w:t>
              </w:r>
            </w:hyperlink>
          </w:p>
        </w:tc>
        <w:tc>
          <w:tcPr>
            <w:tcW w:w="1175" w:type="dxa"/>
            <w:shd w:val="clear" w:color="auto" w:fill="auto"/>
            <w:noWrap/>
            <w:vAlign w:val="center"/>
            <w:hideMark/>
          </w:tcPr>
          <w:p w14:paraId="1937A7BC" w14:textId="2C9C9216"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450.3</w:t>
            </w:r>
          </w:p>
        </w:tc>
        <w:tc>
          <w:tcPr>
            <w:tcW w:w="1487" w:type="dxa"/>
            <w:shd w:val="clear" w:color="auto" w:fill="auto"/>
            <w:noWrap/>
            <w:vAlign w:val="center"/>
            <w:hideMark/>
          </w:tcPr>
          <w:p w14:paraId="072A9C3C" w14:textId="60AB8249"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473.6</w:t>
            </w:r>
          </w:p>
        </w:tc>
        <w:tc>
          <w:tcPr>
            <w:tcW w:w="1658" w:type="dxa"/>
            <w:shd w:val="clear" w:color="auto" w:fill="auto"/>
            <w:noWrap/>
            <w:vAlign w:val="center"/>
            <w:hideMark/>
          </w:tcPr>
          <w:p w14:paraId="08B86179" w14:textId="5AB53711"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25,850.00</w:t>
            </w:r>
          </w:p>
        </w:tc>
        <w:tc>
          <w:tcPr>
            <w:tcW w:w="1383" w:type="dxa"/>
            <w:shd w:val="clear" w:color="auto" w:fill="auto"/>
            <w:noWrap/>
            <w:vAlign w:val="center"/>
            <w:hideMark/>
          </w:tcPr>
          <w:p w14:paraId="248010DC" w14:textId="3C9DD420"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337.25</w:t>
            </w:r>
          </w:p>
        </w:tc>
        <w:tc>
          <w:tcPr>
            <w:tcW w:w="1383" w:type="dxa"/>
            <w:shd w:val="clear" w:color="auto" w:fill="auto"/>
            <w:noWrap/>
            <w:vAlign w:val="center"/>
            <w:hideMark/>
          </w:tcPr>
          <w:p w14:paraId="6013A0B6" w14:textId="57A05579"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355.15</w:t>
            </w:r>
          </w:p>
        </w:tc>
        <w:tc>
          <w:tcPr>
            <w:tcW w:w="1383" w:type="dxa"/>
            <w:shd w:val="clear" w:color="auto" w:fill="auto"/>
            <w:noWrap/>
            <w:vAlign w:val="center"/>
            <w:hideMark/>
          </w:tcPr>
          <w:p w14:paraId="6C094952" w14:textId="20559A4F" w:rsidR="004C6CE0" w:rsidRPr="00F676F1" w:rsidRDefault="004C6CE0" w:rsidP="004C6CE0">
            <w:pPr>
              <w:spacing w:after="0" w:line="240" w:lineRule="auto"/>
              <w:jc w:val="center"/>
              <w:rPr>
                <w:rFonts w:ascii="Arial" w:eastAsia="Times New Roman" w:hAnsi="Arial" w:cs="Arial"/>
              </w:rPr>
            </w:pPr>
            <w:hyperlink r:id="rId29" w:tgtFrame="_blank" w:history="1">
              <w:r w:rsidRPr="00F676F1">
                <w:rPr>
                  <w:rStyle w:val="Hyperlink"/>
                  <w:rFonts w:ascii="Arial" w:hAnsi="Arial" w:cs="Arial"/>
                  <w:color w:val="auto"/>
                </w:rPr>
                <w:t>359.65</w:t>
              </w:r>
            </w:hyperlink>
          </w:p>
        </w:tc>
      </w:tr>
      <w:tr w:rsidR="004C6CE0" w:rsidRPr="00F676F1" w14:paraId="04E66307" w14:textId="77777777" w:rsidTr="00A04F85">
        <w:trPr>
          <w:trHeight w:val="365"/>
        </w:trPr>
        <w:tc>
          <w:tcPr>
            <w:tcW w:w="1487" w:type="dxa"/>
            <w:shd w:val="clear" w:color="auto" w:fill="auto"/>
            <w:noWrap/>
            <w:vAlign w:val="center"/>
            <w:hideMark/>
          </w:tcPr>
          <w:p w14:paraId="567C59A5" w14:textId="3A1E0088" w:rsidR="004C6CE0" w:rsidRPr="00F676F1" w:rsidRDefault="004C6CE0" w:rsidP="004C6CE0">
            <w:pPr>
              <w:spacing w:after="0" w:line="240" w:lineRule="auto"/>
              <w:jc w:val="center"/>
              <w:rPr>
                <w:rFonts w:ascii="Arial" w:eastAsia="Times New Roman" w:hAnsi="Arial" w:cs="Arial"/>
              </w:rPr>
            </w:pPr>
            <w:hyperlink r:id="rId30" w:tgtFrame="_blank" w:history="1">
              <w:r w:rsidRPr="00F676F1">
                <w:rPr>
                  <w:rStyle w:val="Hyperlink"/>
                  <w:rFonts w:ascii="Arial" w:hAnsi="Arial" w:cs="Arial"/>
                  <w:color w:val="auto"/>
                </w:rPr>
                <w:t>434.85</w:t>
              </w:r>
            </w:hyperlink>
          </w:p>
        </w:tc>
        <w:tc>
          <w:tcPr>
            <w:tcW w:w="1175" w:type="dxa"/>
            <w:shd w:val="clear" w:color="auto" w:fill="auto"/>
            <w:noWrap/>
            <w:vAlign w:val="center"/>
            <w:hideMark/>
          </w:tcPr>
          <w:p w14:paraId="7B87EC99" w14:textId="7F24662B"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425.75</w:t>
            </w:r>
          </w:p>
        </w:tc>
        <w:tc>
          <w:tcPr>
            <w:tcW w:w="1487" w:type="dxa"/>
            <w:shd w:val="clear" w:color="auto" w:fill="auto"/>
            <w:noWrap/>
            <w:vAlign w:val="center"/>
            <w:hideMark/>
          </w:tcPr>
          <w:p w14:paraId="288CABBC" w14:textId="1E74CF8A"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433.95</w:t>
            </w:r>
          </w:p>
        </w:tc>
        <w:tc>
          <w:tcPr>
            <w:tcW w:w="1658" w:type="dxa"/>
            <w:shd w:val="clear" w:color="auto" w:fill="auto"/>
            <w:noWrap/>
            <w:vAlign w:val="center"/>
            <w:hideMark/>
          </w:tcPr>
          <w:p w14:paraId="37A51268" w14:textId="4530B6AA"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25,900.00</w:t>
            </w:r>
          </w:p>
        </w:tc>
        <w:tc>
          <w:tcPr>
            <w:tcW w:w="1383" w:type="dxa"/>
            <w:shd w:val="clear" w:color="auto" w:fill="auto"/>
            <w:noWrap/>
            <w:vAlign w:val="center"/>
            <w:hideMark/>
          </w:tcPr>
          <w:p w14:paraId="52BFE1B8" w14:textId="24F653EC"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363.5</w:t>
            </w:r>
          </w:p>
        </w:tc>
        <w:tc>
          <w:tcPr>
            <w:tcW w:w="1383" w:type="dxa"/>
            <w:shd w:val="clear" w:color="auto" w:fill="auto"/>
            <w:noWrap/>
            <w:vAlign w:val="center"/>
            <w:hideMark/>
          </w:tcPr>
          <w:p w14:paraId="264323B1" w14:textId="6E31E518"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372.2</w:t>
            </w:r>
          </w:p>
        </w:tc>
        <w:tc>
          <w:tcPr>
            <w:tcW w:w="1383" w:type="dxa"/>
            <w:shd w:val="clear" w:color="auto" w:fill="auto"/>
            <w:noWrap/>
            <w:vAlign w:val="center"/>
            <w:hideMark/>
          </w:tcPr>
          <w:p w14:paraId="78BCFA97" w14:textId="17C58975" w:rsidR="004C6CE0" w:rsidRPr="00F676F1" w:rsidRDefault="004C6CE0" w:rsidP="004C6CE0">
            <w:pPr>
              <w:spacing w:after="0" w:line="240" w:lineRule="auto"/>
              <w:jc w:val="center"/>
              <w:rPr>
                <w:rFonts w:ascii="Arial" w:eastAsia="Times New Roman" w:hAnsi="Arial" w:cs="Arial"/>
              </w:rPr>
            </w:pPr>
            <w:hyperlink r:id="rId31" w:tgtFrame="_blank" w:history="1">
              <w:r w:rsidRPr="00F676F1">
                <w:rPr>
                  <w:rStyle w:val="Hyperlink"/>
                  <w:rFonts w:ascii="Arial" w:hAnsi="Arial" w:cs="Arial"/>
                  <w:color w:val="auto"/>
                </w:rPr>
                <w:t>373.8</w:t>
              </w:r>
            </w:hyperlink>
          </w:p>
        </w:tc>
      </w:tr>
      <w:tr w:rsidR="004C6CE0" w:rsidRPr="00F676F1" w14:paraId="32AC5D0C" w14:textId="77777777" w:rsidTr="00A04F85">
        <w:trPr>
          <w:trHeight w:val="365"/>
        </w:trPr>
        <w:tc>
          <w:tcPr>
            <w:tcW w:w="1487" w:type="dxa"/>
            <w:shd w:val="clear" w:color="auto" w:fill="auto"/>
            <w:noWrap/>
            <w:vAlign w:val="center"/>
            <w:hideMark/>
          </w:tcPr>
          <w:p w14:paraId="1571B3E0" w14:textId="2C72F1D2" w:rsidR="004C6CE0" w:rsidRPr="00F676F1" w:rsidRDefault="004C6CE0" w:rsidP="004C6CE0">
            <w:pPr>
              <w:spacing w:after="0" w:line="240" w:lineRule="auto"/>
              <w:jc w:val="center"/>
              <w:rPr>
                <w:rFonts w:ascii="Arial" w:eastAsia="Times New Roman" w:hAnsi="Arial" w:cs="Arial"/>
              </w:rPr>
            </w:pPr>
            <w:hyperlink r:id="rId32" w:tgtFrame="_blank" w:history="1">
              <w:r w:rsidRPr="00F676F1">
                <w:rPr>
                  <w:rStyle w:val="Hyperlink"/>
                  <w:rFonts w:ascii="Arial" w:hAnsi="Arial" w:cs="Arial"/>
                  <w:color w:val="auto"/>
                </w:rPr>
                <w:t>399.7</w:t>
              </w:r>
            </w:hyperlink>
          </w:p>
        </w:tc>
        <w:tc>
          <w:tcPr>
            <w:tcW w:w="1175" w:type="dxa"/>
            <w:shd w:val="clear" w:color="auto" w:fill="auto"/>
            <w:noWrap/>
            <w:vAlign w:val="center"/>
            <w:hideMark/>
          </w:tcPr>
          <w:p w14:paraId="460E51EB" w14:textId="06026A82"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396.4</w:t>
            </w:r>
          </w:p>
        </w:tc>
        <w:tc>
          <w:tcPr>
            <w:tcW w:w="1487" w:type="dxa"/>
            <w:shd w:val="clear" w:color="auto" w:fill="auto"/>
            <w:noWrap/>
            <w:vAlign w:val="center"/>
            <w:hideMark/>
          </w:tcPr>
          <w:p w14:paraId="2E699165" w14:textId="505E4E61"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409.6</w:t>
            </w:r>
          </w:p>
        </w:tc>
        <w:tc>
          <w:tcPr>
            <w:tcW w:w="1658" w:type="dxa"/>
            <w:shd w:val="clear" w:color="auto" w:fill="auto"/>
            <w:noWrap/>
            <w:vAlign w:val="center"/>
            <w:hideMark/>
          </w:tcPr>
          <w:p w14:paraId="22FB8E2F" w14:textId="3ECD6BEC"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25,950.00</w:t>
            </w:r>
          </w:p>
        </w:tc>
        <w:tc>
          <w:tcPr>
            <w:tcW w:w="1383" w:type="dxa"/>
            <w:shd w:val="clear" w:color="auto" w:fill="auto"/>
            <w:noWrap/>
            <w:vAlign w:val="center"/>
            <w:hideMark/>
          </w:tcPr>
          <w:p w14:paraId="278A6749" w14:textId="1A8CD0EF"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395</w:t>
            </w:r>
          </w:p>
        </w:tc>
        <w:tc>
          <w:tcPr>
            <w:tcW w:w="1383" w:type="dxa"/>
            <w:shd w:val="clear" w:color="auto" w:fill="auto"/>
            <w:noWrap/>
            <w:vAlign w:val="center"/>
            <w:hideMark/>
          </w:tcPr>
          <w:p w14:paraId="03A91691" w14:textId="320D0A7E"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405.75</w:t>
            </w:r>
          </w:p>
        </w:tc>
        <w:tc>
          <w:tcPr>
            <w:tcW w:w="1383" w:type="dxa"/>
            <w:shd w:val="clear" w:color="auto" w:fill="auto"/>
            <w:noWrap/>
            <w:vAlign w:val="center"/>
            <w:hideMark/>
          </w:tcPr>
          <w:p w14:paraId="08D37140" w14:textId="29194FC3" w:rsidR="004C6CE0" w:rsidRPr="00F676F1" w:rsidRDefault="004C6CE0" w:rsidP="004C6CE0">
            <w:pPr>
              <w:spacing w:after="0" w:line="240" w:lineRule="auto"/>
              <w:jc w:val="center"/>
              <w:rPr>
                <w:rFonts w:ascii="Arial" w:eastAsia="Times New Roman" w:hAnsi="Arial" w:cs="Arial"/>
              </w:rPr>
            </w:pPr>
            <w:hyperlink r:id="rId33" w:tgtFrame="_blank" w:history="1">
              <w:r w:rsidRPr="00F676F1">
                <w:rPr>
                  <w:rStyle w:val="Hyperlink"/>
                  <w:rFonts w:ascii="Arial" w:hAnsi="Arial" w:cs="Arial"/>
                  <w:color w:val="auto"/>
                </w:rPr>
                <w:t>403.6</w:t>
              </w:r>
            </w:hyperlink>
          </w:p>
        </w:tc>
      </w:tr>
      <w:tr w:rsidR="004C6CE0" w:rsidRPr="00F676F1" w14:paraId="6C2705EF" w14:textId="77777777" w:rsidTr="00A04F85">
        <w:trPr>
          <w:trHeight w:val="365"/>
        </w:trPr>
        <w:tc>
          <w:tcPr>
            <w:tcW w:w="1487" w:type="dxa"/>
            <w:shd w:val="clear" w:color="auto" w:fill="auto"/>
            <w:noWrap/>
            <w:vAlign w:val="center"/>
            <w:hideMark/>
          </w:tcPr>
          <w:p w14:paraId="197A6310" w14:textId="1AEEFB6D" w:rsidR="004C6CE0" w:rsidRPr="00F676F1" w:rsidRDefault="004C6CE0" w:rsidP="004C6CE0">
            <w:pPr>
              <w:spacing w:after="0" w:line="240" w:lineRule="auto"/>
              <w:jc w:val="center"/>
              <w:rPr>
                <w:rFonts w:ascii="Arial" w:eastAsia="Times New Roman" w:hAnsi="Arial" w:cs="Arial"/>
              </w:rPr>
            </w:pPr>
            <w:hyperlink r:id="rId34" w:tgtFrame="_blank" w:history="1">
              <w:r w:rsidRPr="00F676F1">
                <w:rPr>
                  <w:rStyle w:val="Hyperlink"/>
                  <w:rFonts w:ascii="Arial" w:hAnsi="Arial" w:cs="Arial"/>
                  <w:color w:val="auto"/>
                </w:rPr>
                <w:t>376.45</w:t>
              </w:r>
            </w:hyperlink>
          </w:p>
        </w:tc>
        <w:tc>
          <w:tcPr>
            <w:tcW w:w="1175" w:type="dxa"/>
            <w:shd w:val="clear" w:color="auto" w:fill="auto"/>
            <w:noWrap/>
            <w:vAlign w:val="center"/>
            <w:hideMark/>
          </w:tcPr>
          <w:p w14:paraId="07371E27" w14:textId="6FA53DDA"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377.4</w:t>
            </w:r>
          </w:p>
        </w:tc>
        <w:tc>
          <w:tcPr>
            <w:tcW w:w="1487" w:type="dxa"/>
            <w:shd w:val="clear" w:color="auto" w:fill="auto"/>
            <w:noWrap/>
            <w:vAlign w:val="center"/>
            <w:hideMark/>
          </w:tcPr>
          <w:p w14:paraId="688C80A1" w14:textId="6900FFA6"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384.45</w:t>
            </w:r>
          </w:p>
        </w:tc>
        <w:tc>
          <w:tcPr>
            <w:tcW w:w="1658" w:type="dxa"/>
            <w:shd w:val="clear" w:color="auto" w:fill="auto"/>
            <w:noWrap/>
            <w:vAlign w:val="center"/>
            <w:hideMark/>
          </w:tcPr>
          <w:p w14:paraId="712F7EBF" w14:textId="70DC4E47"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26,000.00</w:t>
            </w:r>
          </w:p>
        </w:tc>
        <w:tc>
          <w:tcPr>
            <w:tcW w:w="1383" w:type="dxa"/>
            <w:shd w:val="clear" w:color="auto" w:fill="auto"/>
            <w:noWrap/>
            <w:vAlign w:val="center"/>
            <w:hideMark/>
          </w:tcPr>
          <w:p w14:paraId="461E528F" w14:textId="0D1D8C72"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419.1</w:t>
            </w:r>
          </w:p>
        </w:tc>
        <w:tc>
          <w:tcPr>
            <w:tcW w:w="1383" w:type="dxa"/>
            <w:shd w:val="clear" w:color="auto" w:fill="auto"/>
            <w:noWrap/>
            <w:vAlign w:val="center"/>
            <w:hideMark/>
          </w:tcPr>
          <w:p w14:paraId="14520474" w14:textId="70B2B6D6"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420</w:t>
            </w:r>
          </w:p>
        </w:tc>
        <w:tc>
          <w:tcPr>
            <w:tcW w:w="1383" w:type="dxa"/>
            <w:shd w:val="clear" w:color="auto" w:fill="auto"/>
            <w:noWrap/>
            <w:vAlign w:val="center"/>
            <w:hideMark/>
          </w:tcPr>
          <w:p w14:paraId="29819B14" w14:textId="1BCF2716" w:rsidR="004C6CE0" w:rsidRPr="00F676F1" w:rsidRDefault="004C6CE0" w:rsidP="004C6CE0">
            <w:pPr>
              <w:spacing w:after="0" w:line="240" w:lineRule="auto"/>
              <w:jc w:val="center"/>
              <w:rPr>
                <w:rFonts w:ascii="Arial" w:eastAsia="Times New Roman" w:hAnsi="Arial" w:cs="Arial"/>
              </w:rPr>
            </w:pPr>
            <w:hyperlink r:id="rId35" w:tgtFrame="_blank" w:history="1">
              <w:r w:rsidRPr="00F676F1">
                <w:rPr>
                  <w:rStyle w:val="Hyperlink"/>
                  <w:rFonts w:ascii="Arial" w:hAnsi="Arial" w:cs="Arial"/>
                  <w:color w:val="auto"/>
                </w:rPr>
                <w:t>420</w:t>
              </w:r>
            </w:hyperlink>
          </w:p>
        </w:tc>
      </w:tr>
      <w:tr w:rsidR="004C6CE0" w:rsidRPr="00F676F1" w14:paraId="46E1421B" w14:textId="77777777" w:rsidTr="00A04F85">
        <w:trPr>
          <w:trHeight w:val="365"/>
        </w:trPr>
        <w:tc>
          <w:tcPr>
            <w:tcW w:w="1487" w:type="dxa"/>
            <w:shd w:val="clear" w:color="auto" w:fill="auto"/>
            <w:noWrap/>
            <w:vAlign w:val="center"/>
            <w:hideMark/>
          </w:tcPr>
          <w:p w14:paraId="301BA074" w14:textId="22958C85" w:rsidR="004C6CE0" w:rsidRPr="00F676F1" w:rsidRDefault="004C6CE0" w:rsidP="004C6CE0">
            <w:pPr>
              <w:spacing w:after="0" w:line="240" w:lineRule="auto"/>
              <w:jc w:val="center"/>
              <w:rPr>
                <w:rFonts w:ascii="Arial" w:eastAsia="Times New Roman" w:hAnsi="Arial" w:cs="Arial"/>
              </w:rPr>
            </w:pPr>
            <w:hyperlink r:id="rId36" w:tgtFrame="_blank" w:history="1">
              <w:r w:rsidRPr="00F676F1">
                <w:rPr>
                  <w:rStyle w:val="Hyperlink"/>
                  <w:rFonts w:ascii="Arial" w:hAnsi="Arial" w:cs="Arial"/>
                  <w:color w:val="auto"/>
                </w:rPr>
                <w:t>351.3</w:t>
              </w:r>
            </w:hyperlink>
          </w:p>
        </w:tc>
        <w:tc>
          <w:tcPr>
            <w:tcW w:w="1175" w:type="dxa"/>
            <w:shd w:val="clear" w:color="auto" w:fill="auto"/>
            <w:noWrap/>
            <w:vAlign w:val="center"/>
            <w:hideMark/>
          </w:tcPr>
          <w:p w14:paraId="2EE75B15" w14:textId="030BE7FC"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346.25</w:t>
            </w:r>
          </w:p>
        </w:tc>
        <w:tc>
          <w:tcPr>
            <w:tcW w:w="1487" w:type="dxa"/>
            <w:shd w:val="clear" w:color="auto" w:fill="auto"/>
            <w:noWrap/>
            <w:vAlign w:val="center"/>
            <w:hideMark/>
          </w:tcPr>
          <w:p w14:paraId="7C9DFF67" w14:textId="00B3F493"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362.95</w:t>
            </w:r>
          </w:p>
        </w:tc>
        <w:tc>
          <w:tcPr>
            <w:tcW w:w="1658" w:type="dxa"/>
            <w:shd w:val="clear" w:color="auto" w:fill="auto"/>
            <w:noWrap/>
            <w:vAlign w:val="center"/>
            <w:hideMark/>
          </w:tcPr>
          <w:p w14:paraId="545C1D42" w14:textId="67B8D255"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26,050.00</w:t>
            </w:r>
          </w:p>
        </w:tc>
        <w:tc>
          <w:tcPr>
            <w:tcW w:w="1383" w:type="dxa"/>
            <w:shd w:val="clear" w:color="auto" w:fill="auto"/>
            <w:noWrap/>
            <w:vAlign w:val="center"/>
            <w:hideMark/>
          </w:tcPr>
          <w:p w14:paraId="6CDB5D24" w14:textId="5D783A1E"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440</w:t>
            </w:r>
          </w:p>
        </w:tc>
        <w:tc>
          <w:tcPr>
            <w:tcW w:w="1383" w:type="dxa"/>
            <w:shd w:val="clear" w:color="auto" w:fill="auto"/>
            <w:noWrap/>
            <w:vAlign w:val="center"/>
            <w:hideMark/>
          </w:tcPr>
          <w:p w14:paraId="36912B0F" w14:textId="707E3DAA"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454.2</w:t>
            </w:r>
          </w:p>
        </w:tc>
        <w:tc>
          <w:tcPr>
            <w:tcW w:w="1383" w:type="dxa"/>
            <w:shd w:val="clear" w:color="auto" w:fill="auto"/>
            <w:noWrap/>
            <w:vAlign w:val="center"/>
            <w:hideMark/>
          </w:tcPr>
          <w:p w14:paraId="7A2DB763" w14:textId="2FCE5D08" w:rsidR="004C6CE0" w:rsidRPr="00F676F1" w:rsidRDefault="004C6CE0" w:rsidP="004C6CE0">
            <w:pPr>
              <w:spacing w:after="0" w:line="240" w:lineRule="auto"/>
              <w:jc w:val="center"/>
              <w:rPr>
                <w:rFonts w:ascii="Arial" w:eastAsia="Times New Roman" w:hAnsi="Arial" w:cs="Arial"/>
              </w:rPr>
            </w:pPr>
            <w:hyperlink r:id="rId37" w:tgtFrame="_blank" w:history="1">
              <w:r w:rsidRPr="00F676F1">
                <w:rPr>
                  <w:rStyle w:val="Hyperlink"/>
                  <w:rFonts w:ascii="Arial" w:hAnsi="Arial" w:cs="Arial"/>
                  <w:color w:val="auto"/>
                </w:rPr>
                <w:t>459.85</w:t>
              </w:r>
            </w:hyperlink>
          </w:p>
        </w:tc>
      </w:tr>
      <w:tr w:rsidR="004C6CE0" w:rsidRPr="00F676F1" w14:paraId="005D04F4" w14:textId="77777777" w:rsidTr="00A04F85">
        <w:trPr>
          <w:trHeight w:val="365"/>
        </w:trPr>
        <w:tc>
          <w:tcPr>
            <w:tcW w:w="1487" w:type="dxa"/>
            <w:shd w:val="clear" w:color="auto" w:fill="auto"/>
            <w:noWrap/>
            <w:vAlign w:val="center"/>
            <w:hideMark/>
          </w:tcPr>
          <w:p w14:paraId="4AB1EA70" w14:textId="523120BA" w:rsidR="004C6CE0" w:rsidRPr="00F676F1" w:rsidRDefault="004C6CE0" w:rsidP="004C6CE0">
            <w:pPr>
              <w:spacing w:after="0" w:line="240" w:lineRule="auto"/>
              <w:jc w:val="center"/>
              <w:rPr>
                <w:rFonts w:ascii="Arial" w:eastAsia="Times New Roman" w:hAnsi="Arial" w:cs="Arial"/>
              </w:rPr>
            </w:pPr>
            <w:hyperlink r:id="rId38" w:tgtFrame="_blank" w:history="1">
              <w:r w:rsidRPr="00F676F1">
                <w:rPr>
                  <w:rStyle w:val="Hyperlink"/>
                  <w:rFonts w:ascii="Arial" w:hAnsi="Arial" w:cs="Arial"/>
                  <w:color w:val="auto"/>
                </w:rPr>
                <w:t>334.1</w:t>
              </w:r>
            </w:hyperlink>
          </w:p>
        </w:tc>
        <w:tc>
          <w:tcPr>
            <w:tcW w:w="1175" w:type="dxa"/>
            <w:shd w:val="clear" w:color="auto" w:fill="auto"/>
            <w:noWrap/>
            <w:vAlign w:val="center"/>
            <w:hideMark/>
          </w:tcPr>
          <w:p w14:paraId="267BA25B" w14:textId="11F0B9C3"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328.9</w:t>
            </w:r>
          </w:p>
        </w:tc>
        <w:tc>
          <w:tcPr>
            <w:tcW w:w="1487" w:type="dxa"/>
            <w:shd w:val="clear" w:color="auto" w:fill="auto"/>
            <w:noWrap/>
            <w:vAlign w:val="center"/>
            <w:hideMark/>
          </w:tcPr>
          <w:p w14:paraId="70104476" w14:textId="074409ED"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334.55</w:t>
            </w:r>
          </w:p>
        </w:tc>
        <w:tc>
          <w:tcPr>
            <w:tcW w:w="1658" w:type="dxa"/>
            <w:shd w:val="clear" w:color="auto" w:fill="auto"/>
            <w:noWrap/>
            <w:vAlign w:val="center"/>
            <w:hideMark/>
          </w:tcPr>
          <w:p w14:paraId="3B1F670B" w14:textId="5428FE9F"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26,100.00</w:t>
            </w:r>
          </w:p>
        </w:tc>
        <w:tc>
          <w:tcPr>
            <w:tcW w:w="1383" w:type="dxa"/>
            <w:shd w:val="clear" w:color="auto" w:fill="auto"/>
            <w:noWrap/>
            <w:vAlign w:val="center"/>
            <w:hideMark/>
          </w:tcPr>
          <w:p w14:paraId="3EC0D45B" w14:textId="3614F6E1"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461.95</w:t>
            </w:r>
          </w:p>
        </w:tc>
        <w:tc>
          <w:tcPr>
            <w:tcW w:w="1383" w:type="dxa"/>
            <w:shd w:val="clear" w:color="auto" w:fill="auto"/>
            <w:noWrap/>
            <w:vAlign w:val="center"/>
            <w:hideMark/>
          </w:tcPr>
          <w:p w14:paraId="069F8C37" w14:textId="5BAD14B5"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477.3</w:t>
            </w:r>
          </w:p>
        </w:tc>
        <w:tc>
          <w:tcPr>
            <w:tcW w:w="1383" w:type="dxa"/>
            <w:shd w:val="clear" w:color="auto" w:fill="auto"/>
            <w:noWrap/>
            <w:vAlign w:val="center"/>
            <w:hideMark/>
          </w:tcPr>
          <w:p w14:paraId="31D2D5B3" w14:textId="4AD5DC67" w:rsidR="004C6CE0" w:rsidRPr="00F676F1" w:rsidRDefault="004C6CE0" w:rsidP="004C6CE0">
            <w:pPr>
              <w:spacing w:after="0" w:line="240" w:lineRule="auto"/>
              <w:jc w:val="center"/>
              <w:rPr>
                <w:rFonts w:ascii="Arial" w:eastAsia="Times New Roman" w:hAnsi="Arial" w:cs="Arial"/>
              </w:rPr>
            </w:pPr>
            <w:hyperlink r:id="rId39" w:tgtFrame="_blank" w:history="1">
              <w:r w:rsidRPr="00F676F1">
                <w:rPr>
                  <w:rStyle w:val="Hyperlink"/>
                  <w:rFonts w:ascii="Arial" w:hAnsi="Arial" w:cs="Arial"/>
                  <w:color w:val="auto"/>
                </w:rPr>
                <w:t>473.15</w:t>
              </w:r>
            </w:hyperlink>
          </w:p>
        </w:tc>
      </w:tr>
      <w:tr w:rsidR="004C6CE0" w:rsidRPr="00F676F1" w14:paraId="0E6C1003" w14:textId="77777777" w:rsidTr="00A04F85">
        <w:trPr>
          <w:trHeight w:val="365"/>
        </w:trPr>
        <w:tc>
          <w:tcPr>
            <w:tcW w:w="1487" w:type="dxa"/>
            <w:shd w:val="clear" w:color="auto" w:fill="auto"/>
            <w:noWrap/>
            <w:vAlign w:val="center"/>
            <w:hideMark/>
          </w:tcPr>
          <w:p w14:paraId="0B93BEB7" w14:textId="3311117D" w:rsidR="004C6CE0" w:rsidRPr="00F676F1" w:rsidRDefault="004C6CE0" w:rsidP="004C6CE0">
            <w:pPr>
              <w:spacing w:after="0" w:line="240" w:lineRule="auto"/>
              <w:jc w:val="center"/>
              <w:rPr>
                <w:rFonts w:ascii="Arial" w:eastAsia="Times New Roman" w:hAnsi="Arial" w:cs="Arial"/>
              </w:rPr>
            </w:pPr>
            <w:hyperlink r:id="rId40" w:tgtFrame="_blank" w:history="1">
              <w:r w:rsidRPr="00F676F1">
                <w:rPr>
                  <w:rStyle w:val="Hyperlink"/>
                  <w:rFonts w:ascii="Arial" w:hAnsi="Arial" w:cs="Arial"/>
                  <w:color w:val="auto"/>
                </w:rPr>
                <w:t>306.2</w:t>
              </w:r>
            </w:hyperlink>
          </w:p>
        </w:tc>
        <w:tc>
          <w:tcPr>
            <w:tcW w:w="1175" w:type="dxa"/>
            <w:shd w:val="clear" w:color="auto" w:fill="auto"/>
            <w:noWrap/>
            <w:vAlign w:val="center"/>
            <w:hideMark/>
          </w:tcPr>
          <w:p w14:paraId="3E081D31" w14:textId="49CCC5FB"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304.4</w:t>
            </w:r>
          </w:p>
        </w:tc>
        <w:tc>
          <w:tcPr>
            <w:tcW w:w="1487" w:type="dxa"/>
            <w:shd w:val="clear" w:color="auto" w:fill="auto"/>
            <w:noWrap/>
            <w:vAlign w:val="center"/>
            <w:hideMark/>
          </w:tcPr>
          <w:p w14:paraId="5854B72F" w14:textId="12C6510E"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316.1</w:t>
            </w:r>
          </w:p>
        </w:tc>
        <w:tc>
          <w:tcPr>
            <w:tcW w:w="1658" w:type="dxa"/>
            <w:shd w:val="clear" w:color="auto" w:fill="auto"/>
            <w:noWrap/>
            <w:vAlign w:val="center"/>
            <w:hideMark/>
          </w:tcPr>
          <w:p w14:paraId="45046130" w14:textId="45CE2A9B"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26,150.00</w:t>
            </w:r>
          </w:p>
        </w:tc>
        <w:tc>
          <w:tcPr>
            <w:tcW w:w="1383" w:type="dxa"/>
            <w:shd w:val="clear" w:color="auto" w:fill="auto"/>
            <w:noWrap/>
            <w:vAlign w:val="center"/>
            <w:hideMark/>
          </w:tcPr>
          <w:p w14:paraId="5411437B" w14:textId="18E583C3"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396.05</w:t>
            </w:r>
          </w:p>
        </w:tc>
        <w:tc>
          <w:tcPr>
            <w:tcW w:w="1383" w:type="dxa"/>
            <w:shd w:val="clear" w:color="auto" w:fill="auto"/>
            <w:noWrap/>
            <w:vAlign w:val="center"/>
            <w:hideMark/>
          </w:tcPr>
          <w:p w14:paraId="3556A5BE" w14:textId="6D0A2ED0"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522.45</w:t>
            </w:r>
          </w:p>
        </w:tc>
        <w:tc>
          <w:tcPr>
            <w:tcW w:w="1383" w:type="dxa"/>
            <w:shd w:val="clear" w:color="auto" w:fill="auto"/>
            <w:noWrap/>
            <w:vAlign w:val="center"/>
            <w:hideMark/>
          </w:tcPr>
          <w:p w14:paraId="58213E9E" w14:textId="73E1901B" w:rsidR="004C6CE0" w:rsidRPr="00F676F1" w:rsidRDefault="004C6CE0" w:rsidP="004C6CE0">
            <w:pPr>
              <w:spacing w:after="0" w:line="240" w:lineRule="auto"/>
              <w:jc w:val="center"/>
              <w:rPr>
                <w:rFonts w:ascii="Arial" w:eastAsia="Times New Roman" w:hAnsi="Arial" w:cs="Arial"/>
              </w:rPr>
            </w:pPr>
            <w:hyperlink r:id="rId41" w:tgtFrame="_blank" w:history="1">
              <w:r w:rsidRPr="00F676F1">
                <w:rPr>
                  <w:rStyle w:val="Hyperlink"/>
                  <w:rFonts w:ascii="Arial" w:hAnsi="Arial" w:cs="Arial"/>
                  <w:color w:val="auto"/>
                </w:rPr>
                <w:t>506.65</w:t>
              </w:r>
            </w:hyperlink>
          </w:p>
        </w:tc>
      </w:tr>
      <w:tr w:rsidR="004C6CE0" w:rsidRPr="00F676F1" w14:paraId="346D9DAD" w14:textId="77777777" w:rsidTr="00A04F85">
        <w:trPr>
          <w:trHeight w:val="365"/>
        </w:trPr>
        <w:tc>
          <w:tcPr>
            <w:tcW w:w="1487" w:type="dxa"/>
            <w:shd w:val="clear" w:color="auto" w:fill="auto"/>
            <w:noWrap/>
            <w:vAlign w:val="center"/>
            <w:hideMark/>
          </w:tcPr>
          <w:p w14:paraId="62AF0A0C" w14:textId="044AFDD3" w:rsidR="004C6CE0" w:rsidRPr="00F676F1" w:rsidRDefault="004C6CE0" w:rsidP="004C6CE0">
            <w:pPr>
              <w:spacing w:after="0" w:line="240" w:lineRule="auto"/>
              <w:jc w:val="center"/>
              <w:rPr>
                <w:rFonts w:ascii="Arial" w:eastAsia="Times New Roman" w:hAnsi="Arial" w:cs="Arial"/>
              </w:rPr>
            </w:pPr>
            <w:hyperlink r:id="rId42" w:tgtFrame="_blank" w:history="1">
              <w:r w:rsidRPr="00F676F1">
                <w:rPr>
                  <w:rStyle w:val="Hyperlink"/>
                  <w:rFonts w:ascii="Arial" w:hAnsi="Arial" w:cs="Arial"/>
                  <w:color w:val="auto"/>
                </w:rPr>
                <w:t>284.35</w:t>
              </w:r>
            </w:hyperlink>
          </w:p>
        </w:tc>
        <w:tc>
          <w:tcPr>
            <w:tcW w:w="1175" w:type="dxa"/>
            <w:shd w:val="clear" w:color="auto" w:fill="auto"/>
            <w:noWrap/>
            <w:vAlign w:val="center"/>
            <w:hideMark/>
          </w:tcPr>
          <w:p w14:paraId="702148B8" w14:textId="39E268C0"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283.8</w:t>
            </w:r>
          </w:p>
        </w:tc>
        <w:tc>
          <w:tcPr>
            <w:tcW w:w="1487" w:type="dxa"/>
            <w:shd w:val="clear" w:color="auto" w:fill="auto"/>
            <w:noWrap/>
            <w:vAlign w:val="center"/>
            <w:hideMark/>
          </w:tcPr>
          <w:p w14:paraId="47EFBD4B" w14:textId="577F0800"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290.3</w:t>
            </w:r>
          </w:p>
        </w:tc>
        <w:tc>
          <w:tcPr>
            <w:tcW w:w="1658" w:type="dxa"/>
            <w:shd w:val="clear" w:color="auto" w:fill="auto"/>
            <w:noWrap/>
            <w:vAlign w:val="center"/>
            <w:hideMark/>
          </w:tcPr>
          <w:p w14:paraId="533DC93A" w14:textId="2A82B2F0"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26,200.00</w:t>
            </w:r>
          </w:p>
        </w:tc>
        <w:tc>
          <w:tcPr>
            <w:tcW w:w="1383" w:type="dxa"/>
            <w:shd w:val="clear" w:color="auto" w:fill="auto"/>
            <w:noWrap/>
            <w:vAlign w:val="center"/>
            <w:hideMark/>
          </w:tcPr>
          <w:p w14:paraId="045D8DE4" w14:textId="77337FEC"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506.75</w:t>
            </w:r>
          </w:p>
        </w:tc>
        <w:tc>
          <w:tcPr>
            <w:tcW w:w="1383" w:type="dxa"/>
            <w:shd w:val="clear" w:color="auto" w:fill="auto"/>
            <w:noWrap/>
            <w:vAlign w:val="center"/>
            <w:hideMark/>
          </w:tcPr>
          <w:p w14:paraId="141912D0" w14:textId="043B861D"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532.35</w:t>
            </w:r>
          </w:p>
        </w:tc>
        <w:tc>
          <w:tcPr>
            <w:tcW w:w="1383" w:type="dxa"/>
            <w:shd w:val="clear" w:color="auto" w:fill="auto"/>
            <w:noWrap/>
            <w:vAlign w:val="center"/>
            <w:hideMark/>
          </w:tcPr>
          <w:p w14:paraId="20F364C5" w14:textId="6B4E3263" w:rsidR="004C6CE0" w:rsidRPr="00F676F1" w:rsidRDefault="004C6CE0" w:rsidP="004C6CE0">
            <w:pPr>
              <w:spacing w:after="0" w:line="240" w:lineRule="auto"/>
              <w:jc w:val="center"/>
              <w:rPr>
                <w:rFonts w:ascii="Arial" w:eastAsia="Times New Roman" w:hAnsi="Arial" w:cs="Arial"/>
              </w:rPr>
            </w:pPr>
            <w:hyperlink r:id="rId43" w:tgtFrame="_blank" w:history="1">
              <w:r w:rsidRPr="00F676F1">
                <w:rPr>
                  <w:rStyle w:val="Hyperlink"/>
                  <w:rFonts w:ascii="Arial" w:hAnsi="Arial" w:cs="Arial"/>
                  <w:color w:val="auto"/>
                </w:rPr>
                <w:t>528.7</w:t>
              </w:r>
            </w:hyperlink>
          </w:p>
        </w:tc>
      </w:tr>
      <w:tr w:rsidR="004C6CE0" w:rsidRPr="00F676F1" w14:paraId="7FE7F583" w14:textId="77777777" w:rsidTr="00A04F85">
        <w:trPr>
          <w:trHeight w:val="365"/>
        </w:trPr>
        <w:tc>
          <w:tcPr>
            <w:tcW w:w="1487" w:type="dxa"/>
            <w:shd w:val="clear" w:color="auto" w:fill="auto"/>
            <w:noWrap/>
            <w:vAlign w:val="center"/>
            <w:hideMark/>
          </w:tcPr>
          <w:p w14:paraId="6C46D3F5" w14:textId="0EE9DCAE" w:rsidR="004C6CE0" w:rsidRPr="00F676F1" w:rsidRDefault="004C6CE0" w:rsidP="004C6CE0">
            <w:pPr>
              <w:spacing w:after="0" w:line="240" w:lineRule="auto"/>
              <w:jc w:val="center"/>
              <w:rPr>
                <w:rFonts w:ascii="Arial" w:eastAsia="Times New Roman" w:hAnsi="Arial" w:cs="Arial"/>
              </w:rPr>
            </w:pPr>
            <w:hyperlink r:id="rId44" w:tgtFrame="_blank" w:history="1">
              <w:r w:rsidRPr="00F676F1">
                <w:rPr>
                  <w:rStyle w:val="Hyperlink"/>
                  <w:rFonts w:ascii="Arial" w:hAnsi="Arial" w:cs="Arial"/>
                  <w:color w:val="auto"/>
                </w:rPr>
                <w:t>264.05</w:t>
              </w:r>
            </w:hyperlink>
          </w:p>
        </w:tc>
        <w:tc>
          <w:tcPr>
            <w:tcW w:w="1175" w:type="dxa"/>
            <w:shd w:val="clear" w:color="auto" w:fill="auto"/>
            <w:noWrap/>
            <w:vAlign w:val="center"/>
            <w:hideMark/>
          </w:tcPr>
          <w:p w14:paraId="743E3D3C" w14:textId="4EA9D920"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261.25</w:t>
            </w:r>
          </w:p>
        </w:tc>
        <w:tc>
          <w:tcPr>
            <w:tcW w:w="1487" w:type="dxa"/>
            <w:shd w:val="clear" w:color="auto" w:fill="auto"/>
            <w:noWrap/>
            <w:vAlign w:val="center"/>
            <w:hideMark/>
          </w:tcPr>
          <w:p w14:paraId="12C021E8" w14:textId="1EFA9461"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279.25</w:t>
            </w:r>
          </w:p>
        </w:tc>
        <w:tc>
          <w:tcPr>
            <w:tcW w:w="1658" w:type="dxa"/>
            <w:shd w:val="clear" w:color="auto" w:fill="auto"/>
            <w:noWrap/>
            <w:vAlign w:val="center"/>
            <w:hideMark/>
          </w:tcPr>
          <w:p w14:paraId="6FE1858A" w14:textId="63E94EF8"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26,250.00</w:t>
            </w:r>
          </w:p>
        </w:tc>
        <w:tc>
          <w:tcPr>
            <w:tcW w:w="1383" w:type="dxa"/>
            <w:shd w:val="clear" w:color="auto" w:fill="auto"/>
            <w:noWrap/>
            <w:vAlign w:val="center"/>
            <w:hideMark/>
          </w:tcPr>
          <w:p w14:paraId="39CCEB2E" w14:textId="33F09673"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442.35</w:t>
            </w:r>
          </w:p>
        </w:tc>
        <w:tc>
          <w:tcPr>
            <w:tcW w:w="1383" w:type="dxa"/>
            <w:shd w:val="clear" w:color="auto" w:fill="auto"/>
            <w:noWrap/>
            <w:vAlign w:val="center"/>
            <w:hideMark/>
          </w:tcPr>
          <w:p w14:paraId="05671ADB" w14:textId="38DA53DA"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582.95</w:t>
            </w:r>
          </w:p>
        </w:tc>
        <w:tc>
          <w:tcPr>
            <w:tcW w:w="1383" w:type="dxa"/>
            <w:shd w:val="clear" w:color="auto" w:fill="auto"/>
            <w:noWrap/>
            <w:vAlign w:val="center"/>
            <w:hideMark/>
          </w:tcPr>
          <w:p w14:paraId="5F7E008C" w14:textId="5C270744" w:rsidR="004C6CE0" w:rsidRPr="00F676F1" w:rsidRDefault="004C6CE0" w:rsidP="004C6CE0">
            <w:pPr>
              <w:spacing w:after="0" w:line="240" w:lineRule="auto"/>
              <w:jc w:val="center"/>
              <w:rPr>
                <w:rFonts w:ascii="Arial" w:eastAsia="Times New Roman" w:hAnsi="Arial" w:cs="Arial"/>
              </w:rPr>
            </w:pPr>
            <w:hyperlink r:id="rId45" w:tgtFrame="_blank" w:history="1">
              <w:r w:rsidRPr="00F676F1">
                <w:rPr>
                  <w:rStyle w:val="Hyperlink"/>
                  <w:rFonts w:ascii="Arial" w:hAnsi="Arial" w:cs="Arial"/>
                  <w:color w:val="auto"/>
                </w:rPr>
                <w:t>567.2</w:t>
              </w:r>
            </w:hyperlink>
          </w:p>
        </w:tc>
      </w:tr>
      <w:tr w:rsidR="004C6CE0" w:rsidRPr="00F676F1" w14:paraId="3E9B73E7" w14:textId="77777777" w:rsidTr="00A04F85">
        <w:trPr>
          <w:trHeight w:val="365"/>
        </w:trPr>
        <w:tc>
          <w:tcPr>
            <w:tcW w:w="1487" w:type="dxa"/>
            <w:shd w:val="clear" w:color="auto" w:fill="auto"/>
            <w:noWrap/>
            <w:vAlign w:val="center"/>
            <w:hideMark/>
          </w:tcPr>
          <w:p w14:paraId="00C2B00F" w14:textId="39186DB7" w:rsidR="004C6CE0" w:rsidRPr="00F676F1" w:rsidRDefault="004C6CE0" w:rsidP="004C6CE0">
            <w:pPr>
              <w:spacing w:after="0" w:line="240" w:lineRule="auto"/>
              <w:jc w:val="center"/>
              <w:rPr>
                <w:rFonts w:ascii="Arial" w:eastAsia="Times New Roman" w:hAnsi="Arial" w:cs="Arial"/>
              </w:rPr>
            </w:pPr>
            <w:hyperlink r:id="rId46" w:tgtFrame="_blank" w:history="1">
              <w:r w:rsidRPr="00F676F1">
                <w:rPr>
                  <w:rStyle w:val="Hyperlink"/>
                  <w:rFonts w:ascii="Arial" w:hAnsi="Arial" w:cs="Arial"/>
                  <w:color w:val="auto"/>
                </w:rPr>
                <w:t>245.05</w:t>
              </w:r>
            </w:hyperlink>
          </w:p>
        </w:tc>
        <w:tc>
          <w:tcPr>
            <w:tcW w:w="1175" w:type="dxa"/>
            <w:shd w:val="clear" w:color="auto" w:fill="auto"/>
            <w:noWrap/>
            <w:vAlign w:val="center"/>
            <w:hideMark/>
          </w:tcPr>
          <w:p w14:paraId="47E8E087" w14:textId="3E478F06"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245</w:t>
            </w:r>
          </w:p>
        </w:tc>
        <w:tc>
          <w:tcPr>
            <w:tcW w:w="1487" w:type="dxa"/>
            <w:shd w:val="clear" w:color="auto" w:fill="auto"/>
            <w:noWrap/>
            <w:vAlign w:val="center"/>
            <w:hideMark/>
          </w:tcPr>
          <w:p w14:paraId="4BFA73E9" w14:textId="61F8DEE5"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249.95</w:t>
            </w:r>
          </w:p>
        </w:tc>
        <w:tc>
          <w:tcPr>
            <w:tcW w:w="1658" w:type="dxa"/>
            <w:shd w:val="clear" w:color="auto" w:fill="auto"/>
            <w:noWrap/>
            <w:vAlign w:val="center"/>
            <w:hideMark/>
          </w:tcPr>
          <w:p w14:paraId="623D80EB" w14:textId="4BBA35AF"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26,300.00</w:t>
            </w:r>
          </w:p>
        </w:tc>
        <w:tc>
          <w:tcPr>
            <w:tcW w:w="1383" w:type="dxa"/>
            <w:shd w:val="clear" w:color="auto" w:fill="auto"/>
            <w:noWrap/>
            <w:vAlign w:val="center"/>
            <w:hideMark/>
          </w:tcPr>
          <w:p w14:paraId="6C8797F4" w14:textId="7C1EA5E7"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578.15</w:t>
            </w:r>
          </w:p>
        </w:tc>
        <w:tc>
          <w:tcPr>
            <w:tcW w:w="1383" w:type="dxa"/>
            <w:shd w:val="clear" w:color="auto" w:fill="auto"/>
            <w:noWrap/>
            <w:vAlign w:val="center"/>
            <w:hideMark/>
          </w:tcPr>
          <w:p w14:paraId="28DD4AA7" w14:textId="3C702179"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590.2</w:t>
            </w:r>
          </w:p>
        </w:tc>
        <w:tc>
          <w:tcPr>
            <w:tcW w:w="1383" w:type="dxa"/>
            <w:shd w:val="clear" w:color="auto" w:fill="auto"/>
            <w:noWrap/>
            <w:vAlign w:val="center"/>
            <w:hideMark/>
          </w:tcPr>
          <w:p w14:paraId="4C85A86E" w14:textId="4269E00E" w:rsidR="004C6CE0" w:rsidRPr="00F676F1" w:rsidRDefault="004C6CE0" w:rsidP="004C6CE0">
            <w:pPr>
              <w:spacing w:after="0" w:line="240" w:lineRule="auto"/>
              <w:jc w:val="center"/>
              <w:rPr>
                <w:rFonts w:ascii="Arial" w:eastAsia="Times New Roman" w:hAnsi="Arial" w:cs="Arial"/>
              </w:rPr>
            </w:pPr>
            <w:hyperlink r:id="rId47" w:tgtFrame="_blank" w:history="1">
              <w:r w:rsidRPr="00F676F1">
                <w:rPr>
                  <w:rStyle w:val="Hyperlink"/>
                  <w:rFonts w:ascii="Arial" w:hAnsi="Arial" w:cs="Arial"/>
                  <w:color w:val="auto"/>
                </w:rPr>
                <w:t>590.9</w:t>
              </w:r>
            </w:hyperlink>
          </w:p>
        </w:tc>
      </w:tr>
      <w:tr w:rsidR="004C6CE0" w:rsidRPr="00F676F1" w14:paraId="673788C8" w14:textId="77777777" w:rsidTr="00A04F85">
        <w:trPr>
          <w:trHeight w:val="365"/>
        </w:trPr>
        <w:tc>
          <w:tcPr>
            <w:tcW w:w="1487" w:type="dxa"/>
            <w:shd w:val="clear" w:color="auto" w:fill="auto"/>
            <w:noWrap/>
            <w:vAlign w:val="center"/>
            <w:hideMark/>
          </w:tcPr>
          <w:p w14:paraId="6CBA4CFE" w14:textId="22ED5CA7" w:rsidR="004C6CE0" w:rsidRPr="00F676F1" w:rsidRDefault="004C6CE0" w:rsidP="004C6CE0">
            <w:pPr>
              <w:spacing w:after="0" w:line="240" w:lineRule="auto"/>
              <w:jc w:val="center"/>
              <w:rPr>
                <w:rFonts w:ascii="Arial" w:eastAsia="Times New Roman" w:hAnsi="Arial" w:cs="Arial"/>
              </w:rPr>
            </w:pPr>
            <w:hyperlink r:id="rId48" w:tgtFrame="_blank" w:history="1">
              <w:r w:rsidRPr="00F676F1">
                <w:rPr>
                  <w:rStyle w:val="Hyperlink"/>
                  <w:rFonts w:ascii="Arial" w:hAnsi="Arial" w:cs="Arial"/>
                  <w:color w:val="auto"/>
                </w:rPr>
                <w:t>228.85</w:t>
              </w:r>
            </w:hyperlink>
          </w:p>
        </w:tc>
        <w:tc>
          <w:tcPr>
            <w:tcW w:w="1175" w:type="dxa"/>
            <w:shd w:val="clear" w:color="auto" w:fill="auto"/>
            <w:noWrap/>
            <w:vAlign w:val="center"/>
            <w:hideMark/>
          </w:tcPr>
          <w:p w14:paraId="42289194" w14:textId="4B00967A"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226.25</w:t>
            </w:r>
          </w:p>
        </w:tc>
        <w:tc>
          <w:tcPr>
            <w:tcW w:w="1487" w:type="dxa"/>
            <w:shd w:val="clear" w:color="auto" w:fill="auto"/>
            <w:noWrap/>
            <w:vAlign w:val="center"/>
            <w:hideMark/>
          </w:tcPr>
          <w:p w14:paraId="2965A46C" w14:textId="5009BD6C"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299.75</w:t>
            </w:r>
          </w:p>
        </w:tc>
        <w:tc>
          <w:tcPr>
            <w:tcW w:w="1658" w:type="dxa"/>
            <w:shd w:val="clear" w:color="auto" w:fill="auto"/>
            <w:noWrap/>
            <w:vAlign w:val="center"/>
            <w:hideMark/>
          </w:tcPr>
          <w:p w14:paraId="3B618BEA" w14:textId="413E181B"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26,350.00</w:t>
            </w:r>
          </w:p>
        </w:tc>
        <w:tc>
          <w:tcPr>
            <w:tcW w:w="1383" w:type="dxa"/>
            <w:shd w:val="clear" w:color="auto" w:fill="auto"/>
            <w:noWrap/>
            <w:vAlign w:val="center"/>
            <w:hideMark/>
          </w:tcPr>
          <w:p w14:paraId="28417131" w14:textId="6A8B567A"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464.65</w:t>
            </w:r>
          </w:p>
        </w:tc>
        <w:tc>
          <w:tcPr>
            <w:tcW w:w="1383" w:type="dxa"/>
            <w:shd w:val="clear" w:color="auto" w:fill="auto"/>
            <w:noWrap/>
            <w:vAlign w:val="center"/>
            <w:hideMark/>
          </w:tcPr>
          <w:p w14:paraId="71A02ED4" w14:textId="47AE4FE6"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706.15</w:t>
            </w:r>
          </w:p>
        </w:tc>
        <w:tc>
          <w:tcPr>
            <w:tcW w:w="1383" w:type="dxa"/>
            <w:shd w:val="clear" w:color="auto" w:fill="auto"/>
            <w:noWrap/>
            <w:vAlign w:val="center"/>
            <w:hideMark/>
          </w:tcPr>
          <w:p w14:paraId="2931668A" w14:textId="1780FA78" w:rsidR="004C6CE0" w:rsidRPr="00F676F1" w:rsidRDefault="004C6CE0" w:rsidP="004C6CE0">
            <w:pPr>
              <w:spacing w:after="0" w:line="240" w:lineRule="auto"/>
              <w:jc w:val="center"/>
              <w:rPr>
                <w:rFonts w:ascii="Arial" w:eastAsia="Times New Roman" w:hAnsi="Arial" w:cs="Arial"/>
              </w:rPr>
            </w:pPr>
            <w:hyperlink r:id="rId49" w:tgtFrame="_blank" w:history="1">
              <w:r w:rsidRPr="00F676F1">
                <w:rPr>
                  <w:rStyle w:val="Hyperlink"/>
                  <w:rFonts w:ascii="Arial" w:hAnsi="Arial" w:cs="Arial"/>
                  <w:color w:val="auto"/>
                </w:rPr>
                <w:t>640</w:t>
              </w:r>
            </w:hyperlink>
          </w:p>
        </w:tc>
      </w:tr>
      <w:tr w:rsidR="004C6CE0" w:rsidRPr="00F676F1" w14:paraId="493D319B" w14:textId="77777777" w:rsidTr="00A04F85">
        <w:trPr>
          <w:trHeight w:val="365"/>
        </w:trPr>
        <w:tc>
          <w:tcPr>
            <w:tcW w:w="1487" w:type="dxa"/>
            <w:shd w:val="clear" w:color="auto" w:fill="auto"/>
            <w:noWrap/>
            <w:vAlign w:val="center"/>
            <w:hideMark/>
          </w:tcPr>
          <w:p w14:paraId="588759E4" w14:textId="61750B0A" w:rsidR="004C6CE0" w:rsidRPr="00F676F1" w:rsidRDefault="004C6CE0" w:rsidP="004C6CE0">
            <w:pPr>
              <w:spacing w:after="0" w:line="240" w:lineRule="auto"/>
              <w:jc w:val="center"/>
              <w:rPr>
                <w:rFonts w:ascii="Arial" w:eastAsia="Times New Roman" w:hAnsi="Arial" w:cs="Arial"/>
              </w:rPr>
            </w:pPr>
            <w:hyperlink r:id="rId50" w:tgtFrame="_blank" w:history="1">
              <w:r w:rsidRPr="00F676F1">
                <w:rPr>
                  <w:rStyle w:val="Hyperlink"/>
                  <w:rFonts w:ascii="Arial" w:hAnsi="Arial" w:cs="Arial"/>
                  <w:color w:val="auto"/>
                </w:rPr>
                <w:t>210.45</w:t>
              </w:r>
            </w:hyperlink>
          </w:p>
        </w:tc>
        <w:tc>
          <w:tcPr>
            <w:tcW w:w="1175" w:type="dxa"/>
            <w:shd w:val="clear" w:color="auto" w:fill="auto"/>
            <w:noWrap/>
            <w:vAlign w:val="center"/>
            <w:hideMark/>
          </w:tcPr>
          <w:p w14:paraId="5B90559F" w14:textId="4D4EA986"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212.4</w:t>
            </w:r>
          </w:p>
        </w:tc>
        <w:tc>
          <w:tcPr>
            <w:tcW w:w="1487" w:type="dxa"/>
            <w:shd w:val="clear" w:color="auto" w:fill="auto"/>
            <w:noWrap/>
            <w:vAlign w:val="center"/>
            <w:hideMark/>
          </w:tcPr>
          <w:p w14:paraId="4B318DC7" w14:textId="3831CD20"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218.75</w:t>
            </w:r>
          </w:p>
        </w:tc>
        <w:tc>
          <w:tcPr>
            <w:tcW w:w="1658" w:type="dxa"/>
            <w:shd w:val="clear" w:color="auto" w:fill="auto"/>
            <w:noWrap/>
            <w:vAlign w:val="center"/>
            <w:hideMark/>
          </w:tcPr>
          <w:p w14:paraId="4718DD0A" w14:textId="6DBF63F4"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26,400.00</w:t>
            </w:r>
          </w:p>
        </w:tc>
        <w:tc>
          <w:tcPr>
            <w:tcW w:w="1383" w:type="dxa"/>
            <w:shd w:val="clear" w:color="auto" w:fill="auto"/>
            <w:noWrap/>
            <w:vAlign w:val="center"/>
            <w:hideMark/>
          </w:tcPr>
          <w:p w14:paraId="1FE4A8FE" w14:textId="69C3B0E6"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644.9</w:t>
            </w:r>
          </w:p>
        </w:tc>
        <w:tc>
          <w:tcPr>
            <w:tcW w:w="1383" w:type="dxa"/>
            <w:shd w:val="clear" w:color="auto" w:fill="auto"/>
            <w:noWrap/>
            <w:vAlign w:val="center"/>
            <w:hideMark/>
          </w:tcPr>
          <w:p w14:paraId="2233E261" w14:textId="555A8C30"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663.6</w:t>
            </w:r>
          </w:p>
        </w:tc>
        <w:tc>
          <w:tcPr>
            <w:tcW w:w="1383" w:type="dxa"/>
            <w:shd w:val="clear" w:color="auto" w:fill="auto"/>
            <w:noWrap/>
            <w:vAlign w:val="center"/>
            <w:hideMark/>
          </w:tcPr>
          <w:p w14:paraId="3B806F5E" w14:textId="3963BA6A" w:rsidR="004C6CE0" w:rsidRPr="00F676F1" w:rsidRDefault="004C6CE0" w:rsidP="004C6CE0">
            <w:pPr>
              <w:spacing w:after="0" w:line="240" w:lineRule="auto"/>
              <w:jc w:val="center"/>
              <w:rPr>
                <w:rFonts w:ascii="Arial" w:eastAsia="Times New Roman" w:hAnsi="Arial" w:cs="Arial"/>
              </w:rPr>
            </w:pPr>
            <w:hyperlink r:id="rId51" w:tgtFrame="_blank" w:history="1">
              <w:r w:rsidRPr="00F676F1">
                <w:rPr>
                  <w:rStyle w:val="Hyperlink"/>
                  <w:rFonts w:ascii="Arial" w:hAnsi="Arial" w:cs="Arial"/>
                  <w:color w:val="auto"/>
                </w:rPr>
                <w:t>657.2</w:t>
              </w:r>
            </w:hyperlink>
          </w:p>
        </w:tc>
      </w:tr>
      <w:tr w:rsidR="004C6CE0" w:rsidRPr="00F676F1" w14:paraId="06DC1C72" w14:textId="77777777" w:rsidTr="00A04F85">
        <w:trPr>
          <w:trHeight w:val="365"/>
        </w:trPr>
        <w:tc>
          <w:tcPr>
            <w:tcW w:w="1487" w:type="dxa"/>
            <w:shd w:val="clear" w:color="auto" w:fill="auto"/>
            <w:noWrap/>
            <w:vAlign w:val="center"/>
            <w:hideMark/>
          </w:tcPr>
          <w:p w14:paraId="4BA4D396" w14:textId="358F949C" w:rsidR="004C6CE0" w:rsidRPr="00F676F1" w:rsidRDefault="004C6CE0" w:rsidP="004C6CE0">
            <w:pPr>
              <w:spacing w:after="0" w:line="240" w:lineRule="auto"/>
              <w:jc w:val="center"/>
              <w:rPr>
                <w:rFonts w:ascii="Arial" w:eastAsia="Times New Roman" w:hAnsi="Arial" w:cs="Arial"/>
              </w:rPr>
            </w:pPr>
            <w:hyperlink r:id="rId52" w:tgtFrame="_blank" w:history="1">
              <w:r w:rsidRPr="00F676F1">
                <w:rPr>
                  <w:rStyle w:val="Hyperlink"/>
                  <w:rFonts w:ascii="Arial" w:hAnsi="Arial" w:cs="Arial"/>
                  <w:color w:val="auto"/>
                </w:rPr>
                <w:t>196</w:t>
              </w:r>
            </w:hyperlink>
          </w:p>
        </w:tc>
        <w:tc>
          <w:tcPr>
            <w:tcW w:w="1175" w:type="dxa"/>
            <w:shd w:val="clear" w:color="auto" w:fill="auto"/>
            <w:noWrap/>
            <w:vAlign w:val="center"/>
            <w:hideMark/>
          </w:tcPr>
          <w:p w14:paraId="0D55F7E3" w14:textId="629E6DC0"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192.65</w:t>
            </w:r>
          </w:p>
        </w:tc>
        <w:tc>
          <w:tcPr>
            <w:tcW w:w="1487" w:type="dxa"/>
            <w:shd w:val="clear" w:color="auto" w:fill="auto"/>
            <w:noWrap/>
            <w:vAlign w:val="center"/>
            <w:hideMark/>
          </w:tcPr>
          <w:p w14:paraId="36138380" w14:textId="604B386C"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200.9</w:t>
            </w:r>
          </w:p>
        </w:tc>
        <w:tc>
          <w:tcPr>
            <w:tcW w:w="1658" w:type="dxa"/>
            <w:shd w:val="clear" w:color="auto" w:fill="auto"/>
            <w:noWrap/>
            <w:vAlign w:val="center"/>
            <w:hideMark/>
          </w:tcPr>
          <w:p w14:paraId="25A89CA5" w14:textId="2B26C403"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26,450.00</w:t>
            </w:r>
          </w:p>
        </w:tc>
        <w:tc>
          <w:tcPr>
            <w:tcW w:w="1383" w:type="dxa"/>
            <w:shd w:val="clear" w:color="auto" w:fill="auto"/>
            <w:noWrap/>
            <w:vAlign w:val="center"/>
            <w:hideMark/>
          </w:tcPr>
          <w:p w14:paraId="508E22EF" w14:textId="406EF2AF"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543.05</w:t>
            </w:r>
          </w:p>
        </w:tc>
        <w:tc>
          <w:tcPr>
            <w:tcW w:w="1383" w:type="dxa"/>
            <w:shd w:val="clear" w:color="auto" w:fill="auto"/>
            <w:noWrap/>
            <w:vAlign w:val="center"/>
            <w:hideMark/>
          </w:tcPr>
          <w:p w14:paraId="77DEFF1E" w14:textId="52AD1FC4"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701.6</w:t>
            </w:r>
          </w:p>
        </w:tc>
        <w:tc>
          <w:tcPr>
            <w:tcW w:w="1383" w:type="dxa"/>
            <w:shd w:val="clear" w:color="auto" w:fill="auto"/>
            <w:noWrap/>
            <w:vAlign w:val="center"/>
            <w:hideMark/>
          </w:tcPr>
          <w:p w14:paraId="40EE0900" w14:textId="2CB2CDC8" w:rsidR="004C6CE0" w:rsidRPr="00F676F1" w:rsidRDefault="004C6CE0" w:rsidP="004C6CE0">
            <w:pPr>
              <w:spacing w:after="0" w:line="240" w:lineRule="auto"/>
              <w:jc w:val="center"/>
              <w:rPr>
                <w:rFonts w:ascii="Arial" w:eastAsia="Times New Roman" w:hAnsi="Arial" w:cs="Arial"/>
              </w:rPr>
            </w:pPr>
            <w:hyperlink r:id="rId53" w:tgtFrame="_blank" w:history="1">
              <w:r w:rsidRPr="00F676F1">
                <w:rPr>
                  <w:rStyle w:val="Hyperlink"/>
                  <w:rFonts w:ascii="Arial" w:hAnsi="Arial" w:cs="Arial"/>
                  <w:color w:val="auto"/>
                </w:rPr>
                <w:t>709.15</w:t>
              </w:r>
            </w:hyperlink>
          </w:p>
        </w:tc>
      </w:tr>
      <w:tr w:rsidR="004C6CE0" w:rsidRPr="00F676F1" w14:paraId="2EA1D81C" w14:textId="77777777" w:rsidTr="00A04F85">
        <w:trPr>
          <w:trHeight w:val="365"/>
        </w:trPr>
        <w:tc>
          <w:tcPr>
            <w:tcW w:w="1487" w:type="dxa"/>
            <w:shd w:val="clear" w:color="auto" w:fill="auto"/>
            <w:noWrap/>
            <w:vAlign w:val="center"/>
            <w:hideMark/>
          </w:tcPr>
          <w:p w14:paraId="453BF3EA" w14:textId="5121420E" w:rsidR="004C6CE0" w:rsidRPr="00F676F1" w:rsidRDefault="004C6CE0" w:rsidP="004C6CE0">
            <w:pPr>
              <w:spacing w:after="0" w:line="240" w:lineRule="auto"/>
              <w:jc w:val="center"/>
              <w:rPr>
                <w:rFonts w:ascii="Arial" w:eastAsia="Times New Roman" w:hAnsi="Arial" w:cs="Arial"/>
              </w:rPr>
            </w:pPr>
            <w:hyperlink r:id="rId54" w:tgtFrame="_blank" w:history="1">
              <w:r w:rsidRPr="00F676F1">
                <w:rPr>
                  <w:rStyle w:val="Hyperlink"/>
                  <w:rFonts w:ascii="Arial" w:hAnsi="Arial" w:cs="Arial"/>
                  <w:color w:val="auto"/>
                </w:rPr>
                <w:t>181.25</w:t>
              </w:r>
            </w:hyperlink>
          </w:p>
        </w:tc>
        <w:tc>
          <w:tcPr>
            <w:tcW w:w="1175" w:type="dxa"/>
            <w:shd w:val="clear" w:color="auto" w:fill="auto"/>
            <w:noWrap/>
            <w:vAlign w:val="center"/>
            <w:hideMark/>
          </w:tcPr>
          <w:p w14:paraId="2809422F" w14:textId="2F13EAAE"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181.25</w:t>
            </w:r>
          </w:p>
        </w:tc>
        <w:tc>
          <w:tcPr>
            <w:tcW w:w="1487" w:type="dxa"/>
            <w:shd w:val="clear" w:color="auto" w:fill="auto"/>
            <w:noWrap/>
            <w:vAlign w:val="center"/>
            <w:hideMark/>
          </w:tcPr>
          <w:p w14:paraId="063CC751" w14:textId="7D47741A"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181.95</w:t>
            </w:r>
          </w:p>
        </w:tc>
        <w:tc>
          <w:tcPr>
            <w:tcW w:w="1658" w:type="dxa"/>
            <w:shd w:val="clear" w:color="auto" w:fill="auto"/>
            <w:noWrap/>
            <w:vAlign w:val="center"/>
            <w:hideMark/>
          </w:tcPr>
          <w:p w14:paraId="64B7116A" w14:textId="216BBEEC"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26,500.00</w:t>
            </w:r>
          </w:p>
        </w:tc>
        <w:tc>
          <w:tcPr>
            <w:tcW w:w="1383" w:type="dxa"/>
            <w:shd w:val="clear" w:color="auto" w:fill="auto"/>
            <w:noWrap/>
            <w:vAlign w:val="center"/>
            <w:hideMark/>
          </w:tcPr>
          <w:p w14:paraId="5E24090A" w14:textId="197A7A5C"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714</w:t>
            </w:r>
          </w:p>
        </w:tc>
        <w:tc>
          <w:tcPr>
            <w:tcW w:w="1383" w:type="dxa"/>
            <w:shd w:val="clear" w:color="auto" w:fill="auto"/>
            <w:noWrap/>
            <w:vAlign w:val="center"/>
            <w:hideMark/>
          </w:tcPr>
          <w:p w14:paraId="277BB64D" w14:textId="56E7CE6A"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728.45</w:t>
            </w:r>
          </w:p>
        </w:tc>
        <w:tc>
          <w:tcPr>
            <w:tcW w:w="1383" w:type="dxa"/>
            <w:shd w:val="clear" w:color="auto" w:fill="auto"/>
            <w:noWrap/>
            <w:vAlign w:val="center"/>
            <w:hideMark/>
          </w:tcPr>
          <w:p w14:paraId="500D7081" w14:textId="62201299" w:rsidR="004C6CE0" w:rsidRPr="00F676F1" w:rsidRDefault="004C6CE0" w:rsidP="004C6CE0">
            <w:pPr>
              <w:spacing w:after="0" w:line="240" w:lineRule="auto"/>
              <w:jc w:val="center"/>
              <w:rPr>
                <w:rFonts w:ascii="Arial" w:eastAsia="Times New Roman" w:hAnsi="Arial" w:cs="Arial"/>
              </w:rPr>
            </w:pPr>
            <w:hyperlink r:id="rId55" w:tgtFrame="_blank" w:history="1">
              <w:r w:rsidRPr="00F676F1">
                <w:rPr>
                  <w:rStyle w:val="Hyperlink"/>
                  <w:rFonts w:ascii="Arial" w:hAnsi="Arial" w:cs="Arial"/>
                  <w:color w:val="auto"/>
                </w:rPr>
                <w:t>716.85</w:t>
              </w:r>
            </w:hyperlink>
          </w:p>
        </w:tc>
      </w:tr>
      <w:tr w:rsidR="004C6CE0" w:rsidRPr="00F676F1" w14:paraId="2E64B56B" w14:textId="77777777" w:rsidTr="00A04F85">
        <w:trPr>
          <w:trHeight w:val="365"/>
        </w:trPr>
        <w:tc>
          <w:tcPr>
            <w:tcW w:w="1487" w:type="dxa"/>
            <w:shd w:val="clear" w:color="auto" w:fill="auto"/>
            <w:noWrap/>
            <w:vAlign w:val="center"/>
            <w:hideMark/>
          </w:tcPr>
          <w:p w14:paraId="11EC7C72" w14:textId="28103E5F" w:rsidR="004C6CE0" w:rsidRPr="00F676F1" w:rsidRDefault="004C6CE0" w:rsidP="004C6CE0">
            <w:pPr>
              <w:spacing w:after="0" w:line="240" w:lineRule="auto"/>
              <w:jc w:val="center"/>
              <w:rPr>
                <w:rFonts w:ascii="Arial" w:eastAsia="Times New Roman" w:hAnsi="Arial" w:cs="Arial"/>
              </w:rPr>
            </w:pPr>
            <w:hyperlink r:id="rId56" w:tgtFrame="_blank" w:history="1">
              <w:r w:rsidRPr="00F676F1">
                <w:rPr>
                  <w:rStyle w:val="Hyperlink"/>
                  <w:rFonts w:ascii="Arial" w:hAnsi="Arial" w:cs="Arial"/>
                  <w:color w:val="auto"/>
                </w:rPr>
                <w:t>166.1</w:t>
              </w:r>
            </w:hyperlink>
          </w:p>
        </w:tc>
        <w:tc>
          <w:tcPr>
            <w:tcW w:w="1175" w:type="dxa"/>
            <w:shd w:val="clear" w:color="auto" w:fill="auto"/>
            <w:noWrap/>
            <w:vAlign w:val="center"/>
            <w:hideMark/>
          </w:tcPr>
          <w:p w14:paraId="386EE5D3" w14:textId="1B1381EB"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165.75</w:t>
            </w:r>
          </w:p>
        </w:tc>
        <w:tc>
          <w:tcPr>
            <w:tcW w:w="1487" w:type="dxa"/>
            <w:shd w:val="clear" w:color="auto" w:fill="auto"/>
            <w:noWrap/>
            <w:vAlign w:val="center"/>
            <w:hideMark/>
          </w:tcPr>
          <w:p w14:paraId="1173A347" w14:textId="00FB34B4"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170.05</w:t>
            </w:r>
          </w:p>
        </w:tc>
        <w:tc>
          <w:tcPr>
            <w:tcW w:w="1658" w:type="dxa"/>
            <w:shd w:val="clear" w:color="auto" w:fill="auto"/>
            <w:noWrap/>
            <w:vAlign w:val="center"/>
            <w:hideMark/>
          </w:tcPr>
          <w:p w14:paraId="1C4B832F" w14:textId="2E0569B5"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26,550.00</w:t>
            </w:r>
          </w:p>
        </w:tc>
        <w:tc>
          <w:tcPr>
            <w:tcW w:w="1383" w:type="dxa"/>
            <w:shd w:val="clear" w:color="auto" w:fill="auto"/>
            <w:noWrap/>
            <w:vAlign w:val="center"/>
            <w:hideMark/>
          </w:tcPr>
          <w:p w14:paraId="17F451E2" w14:textId="49ABB074"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602.55</w:t>
            </w:r>
          </w:p>
        </w:tc>
        <w:tc>
          <w:tcPr>
            <w:tcW w:w="1383" w:type="dxa"/>
            <w:shd w:val="clear" w:color="auto" w:fill="auto"/>
            <w:noWrap/>
            <w:vAlign w:val="center"/>
            <w:hideMark/>
          </w:tcPr>
          <w:p w14:paraId="12F5FA3C" w14:textId="58F261C5"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837.85</w:t>
            </w:r>
          </w:p>
        </w:tc>
        <w:tc>
          <w:tcPr>
            <w:tcW w:w="1383" w:type="dxa"/>
            <w:shd w:val="clear" w:color="auto" w:fill="auto"/>
            <w:noWrap/>
            <w:vAlign w:val="center"/>
            <w:hideMark/>
          </w:tcPr>
          <w:p w14:paraId="018D8CF1" w14:textId="71E6F6D0" w:rsidR="004C6CE0" w:rsidRPr="00F676F1" w:rsidRDefault="004C6CE0" w:rsidP="004C6CE0">
            <w:pPr>
              <w:spacing w:after="0" w:line="240" w:lineRule="auto"/>
              <w:jc w:val="center"/>
              <w:rPr>
                <w:rFonts w:ascii="Arial" w:eastAsia="Times New Roman" w:hAnsi="Arial" w:cs="Arial"/>
              </w:rPr>
            </w:pPr>
            <w:hyperlink r:id="rId57" w:tgtFrame="_blank" w:history="1">
              <w:r w:rsidRPr="00F676F1">
                <w:rPr>
                  <w:rStyle w:val="Hyperlink"/>
                  <w:rFonts w:ascii="Arial" w:hAnsi="Arial" w:cs="Arial"/>
                  <w:color w:val="auto"/>
                </w:rPr>
                <w:t>785.35</w:t>
              </w:r>
            </w:hyperlink>
          </w:p>
        </w:tc>
      </w:tr>
      <w:tr w:rsidR="004C6CE0" w:rsidRPr="00F676F1" w14:paraId="27916059" w14:textId="77777777" w:rsidTr="00A04F85">
        <w:trPr>
          <w:trHeight w:val="365"/>
        </w:trPr>
        <w:tc>
          <w:tcPr>
            <w:tcW w:w="1487" w:type="dxa"/>
            <w:shd w:val="clear" w:color="auto" w:fill="auto"/>
            <w:noWrap/>
            <w:vAlign w:val="center"/>
            <w:hideMark/>
          </w:tcPr>
          <w:p w14:paraId="6890A8BB" w14:textId="2D0402A5" w:rsidR="004C6CE0" w:rsidRPr="00F676F1" w:rsidRDefault="004C6CE0" w:rsidP="004C6CE0">
            <w:pPr>
              <w:spacing w:after="0" w:line="240" w:lineRule="auto"/>
              <w:jc w:val="center"/>
              <w:rPr>
                <w:rFonts w:ascii="Arial" w:eastAsia="Times New Roman" w:hAnsi="Arial" w:cs="Arial"/>
              </w:rPr>
            </w:pPr>
            <w:hyperlink r:id="rId58" w:tgtFrame="_blank" w:history="1">
              <w:r w:rsidRPr="00F676F1">
                <w:rPr>
                  <w:rStyle w:val="Hyperlink"/>
                  <w:rFonts w:ascii="Arial" w:hAnsi="Arial" w:cs="Arial"/>
                  <w:color w:val="auto"/>
                </w:rPr>
                <w:t>155.3</w:t>
              </w:r>
            </w:hyperlink>
          </w:p>
        </w:tc>
        <w:tc>
          <w:tcPr>
            <w:tcW w:w="1175" w:type="dxa"/>
            <w:shd w:val="clear" w:color="auto" w:fill="auto"/>
            <w:noWrap/>
            <w:vAlign w:val="center"/>
            <w:hideMark/>
          </w:tcPr>
          <w:p w14:paraId="10A5F1A1" w14:textId="64C7AEE9"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153.4</w:t>
            </w:r>
          </w:p>
        </w:tc>
        <w:tc>
          <w:tcPr>
            <w:tcW w:w="1487" w:type="dxa"/>
            <w:shd w:val="clear" w:color="auto" w:fill="auto"/>
            <w:noWrap/>
            <w:vAlign w:val="center"/>
            <w:hideMark/>
          </w:tcPr>
          <w:p w14:paraId="493367A2" w14:textId="75A900D9"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157</w:t>
            </w:r>
          </w:p>
        </w:tc>
        <w:tc>
          <w:tcPr>
            <w:tcW w:w="1658" w:type="dxa"/>
            <w:shd w:val="clear" w:color="auto" w:fill="auto"/>
            <w:noWrap/>
            <w:vAlign w:val="center"/>
            <w:hideMark/>
          </w:tcPr>
          <w:p w14:paraId="541B89E4" w14:textId="5B83CB82"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26,600.00</w:t>
            </w:r>
          </w:p>
        </w:tc>
        <w:tc>
          <w:tcPr>
            <w:tcW w:w="1383" w:type="dxa"/>
            <w:shd w:val="clear" w:color="auto" w:fill="auto"/>
            <w:noWrap/>
            <w:vAlign w:val="center"/>
            <w:hideMark/>
          </w:tcPr>
          <w:p w14:paraId="3F85DA14" w14:textId="6D93F046"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778.45</w:t>
            </w:r>
          </w:p>
        </w:tc>
        <w:tc>
          <w:tcPr>
            <w:tcW w:w="1383" w:type="dxa"/>
            <w:shd w:val="clear" w:color="auto" w:fill="auto"/>
            <w:noWrap/>
            <w:vAlign w:val="center"/>
            <w:hideMark/>
          </w:tcPr>
          <w:p w14:paraId="0D0BFA79" w14:textId="3F3FC0DC"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794.8</w:t>
            </w:r>
          </w:p>
        </w:tc>
        <w:tc>
          <w:tcPr>
            <w:tcW w:w="1383" w:type="dxa"/>
            <w:shd w:val="clear" w:color="auto" w:fill="auto"/>
            <w:noWrap/>
            <w:vAlign w:val="center"/>
            <w:hideMark/>
          </w:tcPr>
          <w:p w14:paraId="1F94B931" w14:textId="001AA92B" w:rsidR="004C6CE0" w:rsidRPr="00F676F1" w:rsidRDefault="004C6CE0" w:rsidP="004C6CE0">
            <w:pPr>
              <w:spacing w:after="0" w:line="240" w:lineRule="auto"/>
              <w:jc w:val="center"/>
              <w:rPr>
                <w:rFonts w:ascii="Arial" w:eastAsia="Times New Roman" w:hAnsi="Arial" w:cs="Arial"/>
              </w:rPr>
            </w:pPr>
            <w:hyperlink r:id="rId59" w:tgtFrame="_blank" w:history="1">
              <w:r w:rsidRPr="00F676F1">
                <w:rPr>
                  <w:rStyle w:val="Hyperlink"/>
                  <w:rFonts w:ascii="Arial" w:hAnsi="Arial" w:cs="Arial"/>
                  <w:color w:val="auto"/>
                </w:rPr>
                <w:t>801.55</w:t>
              </w:r>
            </w:hyperlink>
          </w:p>
        </w:tc>
      </w:tr>
      <w:tr w:rsidR="004C6CE0" w:rsidRPr="00F676F1" w14:paraId="0BA22A6C" w14:textId="77777777" w:rsidTr="00A04F85">
        <w:trPr>
          <w:trHeight w:val="365"/>
        </w:trPr>
        <w:tc>
          <w:tcPr>
            <w:tcW w:w="1487" w:type="dxa"/>
            <w:shd w:val="clear" w:color="auto" w:fill="auto"/>
            <w:noWrap/>
            <w:vAlign w:val="center"/>
            <w:hideMark/>
          </w:tcPr>
          <w:p w14:paraId="0F29FE1E" w14:textId="56798C61" w:rsidR="004C6CE0" w:rsidRPr="00F676F1" w:rsidRDefault="004C6CE0" w:rsidP="004C6CE0">
            <w:pPr>
              <w:spacing w:after="0" w:line="240" w:lineRule="auto"/>
              <w:jc w:val="center"/>
              <w:rPr>
                <w:rFonts w:ascii="Arial" w:eastAsia="Times New Roman" w:hAnsi="Arial" w:cs="Arial"/>
              </w:rPr>
            </w:pPr>
            <w:hyperlink r:id="rId60" w:tgtFrame="_blank" w:history="1">
              <w:r w:rsidRPr="00F676F1">
                <w:rPr>
                  <w:rStyle w:val="Hyperlink"/>
                  <w:rFonts w:ascii="Arial" w:hAnsi="Arial" w:cs="Arial"/>
                  <w:color w:val="auto"/>
                </w:rPr>
                <w:t>139.75</w:t>
              </w:r>
            </w:hyperlink>
          </w:p>
        </w:tc>
        <w:tc>
          <w:tcPr>
            <w:tcW w:w="1175" w:type="dxa"/>
            <w:shd w:val="clear" w:color="auto" w:fill="auto"/>
            <w:noWrap/>
            <w:vAlign w:val="center"/>
            <w:hideMark/>
          </w:tcPr>
          <w:p w14:paraId="590678D3" w14:textId="609F57B1"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137.75</w:t>
            </w:r>
          </w:p>
        </w:tc>
        <w:tc>
          <w:tcPr>
            <w:tcW w:w="1487" w:type="dxa"/>
            <w:shd w:val="clear" w:color="auto" w:fill="auto"/>
            <w:noWrap/>
            <w:vAlign w:val="center"/>
            <w:hideMark/>
          </w:tcPr>
          <w:p w14:paraId="68560BC5" w14:textId="3AE21B25"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143.3</w:t>
            </w:r>
          </w:p>
        </w:tc>
        <w:tc>
          <w:tcPr>
            <w:tcW w:w="1658" w:type="dxa"/>
            <w:shd w:val="clear" w:color="auto" w:fill="auto"/>
            <w:noWrap/>
            <w:vAlign w:val="center"/>
            <w:hideMark/>
          </w:tcPr>
          <w:p w14:paraId="480E6B98" w14:textId="5F0D7E9D"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26,650.00</w:t>
            </w:r>
          </w:p>
        </w:tc>
        <w:tc>
          <w:tcPr>
            <w:tcW w:w="1383" w:type="dxa"/>
            <w:shd w:val="clear" w:color="auto" w:fill="auto"/>
            <w:noWrap/>
            <w:vAlign w:val="center"/>
            <w:hideMark/>
          </w:tcPr>
          <w:p w14:paraId="6C4276B0" w14:textId="40BFA1BB"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644.9</w:t>
            </w:r>
          </w:p>
        </w:tc>
        <w:tc>
          <w:tcPr>
            <w:tcW w:w="1383" w:type="dxa"/>
            <w:shd w:val="clear" w:color="auto" w:fill="auto"/>
            <w:noWrap/>
            <w:vAlign w:val="center"/>
            <w:hideMark/>
          </w:tcPr>
          <w:p w14:paraId="4CD04149" w14:textId="766AAC63"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843.75</w:t>
            </w:r>
          </w:p>
        </w:tc>
        <w:tc>
          <w:tcPr>
            <w:tcW w:w="1383" w:type="dxa"/>
            <w:shd w:val="clear" w:color="auto" w:fill="auto"/>
            <w:noWrap/>
            <w:vAlign w:val="center"/>
            <w:hideMark/>
          </w:tcPr>
          <w:p w14:paraId="6C657764" w14:textId="218A6607" w:rsidR="004C6CE0" w:rsidRPr="00F676F1" w:rsidRDefault="004C6CE0" w:rsidP="004C6CE0">
            <w:pPr>
              <w:spacing w:after="0" w:line="240" w:lineRule="auto"/>
              <w:jc w:val="center"/>
              <w:rPr>
                <w:rFonts w:ascii="Arial" w:eastAsia="Times New Roman" w:hAnsi="Arial" w:cs="Arial"/>
              </w:rPr>
            </w:pPr>
            <w:hyperlink r:id="rId61" w:tgtFrame="_blank" w:history="1">
              <w:r w:rsidRPr="00F676F1">
                <w:rPr>
                  <w:rStyle w:val="Hyperlink"/>
                  <w:rFonts w:ascii="Arial" w:hAnsi="Arial" w:cs="Arial"/>
                  <w:color w:val="auto"/>
                </w:rPr>
                <w:t>857.75</w:t>
              </w:r>
            </w:hyperlink>
          </w:p>
        </w:tc>
      </w:tr>
      <w:tr w:rsidR="004C6CE0" w:rsidRPr="00F676F1" w14:paraId="435231B4" w14:textId="77777777" w:rsidTr="00A04F85">
        <w:trPr>
          <w:trHeight w:val="365"/>
        </w:trPr>
        <w:tc>
          <w:tcPr>
            <w:tcW w:w="1487" w:type="dxa"/>
            <w:shd w:val="clear" w:color="auto" w:fill="auto"/>
            <w:noWrap/>
            <w:vAlign w:val="center"/>
            <w:hideMark/>
          </w:tcPr>
          <w:p w14:paraId="674224B5" w14:textId="1D6B1251" w:rsidR="004C6CE0" w:rsidRPr="00F676F1" w:rsidRDefault="004C6CE0" w:rsidP="004C6CE0">
            <w:pPr>
              <w:spacing w:after="0" w:line="240" w:lineRule="auto"/>
              <w:jc w:val="center"/>
              <w:rPr>
                <w:rFonts w:ascii="Arial" w:eastAsia="Times New Roman" w:hAnsi="Arial" w:cs="Arial"/>
              </w:rPr>
            </w:pPr>
            <w:hyperlink r:id="rId62" w:tgtFrame="_blank" w:history="1">
              <w:r w:rsidRPr="00F676F1">
                <w:rPr>
                  <w:rStyle w:val="Hyperlink"/>
                  <w:rFonts w:ascii="Arial" w:hAnsi="Arial" w:cs="Arial"/>
                  <w:color w:val="auto"/>
                </w:rPr>
                <w:t>128.6</w:t>
              </w:r>
            </w:hyperlink>
          </w:p>
        </w:tc>
        <w:tc>
          <w:tcPr>
            <w:tcW w:w="1175" w:type="dxa"/>
            <w:shd w:val="clear" w:color="auto" w:fill="auto"/>
            <w:noWrap/>
            <w:vAlign w:val="center"/>
            <w:hideMark/>
          </w:tcPr>
          <w:p w14:paraId="6F872BC9" w14:textId="7B42F3ED"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127.2</w:t>
            </w:r>
          </w:p>
        </w:tc>
        <w:tc>
          <w:tcPr>
            <w:tcW w:w="1487" w:type="dxa"/>
            <w:shd w:val="clear" w:color="auto" w:fill="auto"/>
            <w:noWrap/>
            <w:vAlign w:val="center"/>
            <w:hideMark/>
          </w:tcPr>
          <w:p w14:paraId="2FA7BDC6" w14:textId="31E353BD"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128.9</w:t>
            </w:r>
          </w:p>
        </w:tc>
        <w:tc>
          <w:tcPr>
            <w:tcW w:w="1658" w:type="dxa"/>
            <w:shd w:val="clear" w:color="auto" w:fill="auto"/>
            <w:noWrap/>
            <w:vAlign w:val="center"/>
            <w:hideMark/>
          </w:tcPr>
          <w:p w14:paraId="5128233B" w14:textId="7900BD00" w:rsidR="004C6CE0" w:rsidRPr="00F676F1" w:rsidRDefault="004C6CE0" w:rsidP="004C6CE0">
            <w:pPr>
              <w:spacing w:after="0" w:line="240" w:lineRule="auto"/>
              <w:jc w:val="right"/>
              <w:rPr>
                <w:rFonts w:ascii="Arial" w:eastAsia="Times New Roman" w:hAnsi="Arial" w:cs="Arial"/>
                <w:b/>
                <w:bCs/>
              </w:rPr>
            </w:pPr>
            <w:r w:rsidRPr="00F676F1">
              <w:rPr>
                <w:rFonts w:ascii="Arial" w:hAnsi="Arial" w:cs="Arial"/>
                <w:u w:val="single"/>
              </w:rPr>
              <w:t>26,700.00</w:t>
            </w:r>
          </w:p>
        </w:tc>
        <w:tc>
          <w:tcPr>
            <w:tcW w:w="1383" w:type="dxa"/>
            <w:shd w:val="clear" w:color="auto" w:fill="auto"/>
            <w:noWrap/>
            <w:vAlign w:val="center"/>
            <w:hideMark/>
          </w:tcPr>
          <w:p w14:paraId="0BDC6128" w14:textId="240774ED"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855.35</w:t>
            </w:r>
          </w:p>
        </w:tc>
        <w:tc>
          <w:tcPr>
            <w:tcW w:w="1383" w:type="dxa"/>
            <w:shd w:val="clear" w:color="auto" w:fill="auto"/>
            <w:noWrap/>
            <w:vAlign w:val="center"/>
            <w:hideMark/>
          </w:tcPr>
          <w:p w14:paraId="20880364" w14:textId="7C31D258" w:rsidR="004C6CE0" w:rsidRPr="00F676F1" w:rsidRDefault="004C6CE0" w:rsidP="004C6CE0">
            <w:pPr>
              <w:spacing w:after="0" w:line="240" w:lineRule="auto"/>
              <w:jc w:val="center"/>
              <w:rPr>
                <w:rFonts w:ascii="Arial" w:eastAsia="Times New Roman" w:hAnsi="Arial" w:cs="Arial"/>
              </w:rPr>
            </w:pPr>
            <w:r w:rsidRPr="00F676F1">
              <w:rPr>
                <w:rFonts w:ascii="Arial" w:hAnsi="Arial" w:cs="Arial"/>
              </w:rPr>
              <w:t>878.35</w:t>
            </w:r>
          </w:p>
        </w:tc>
        <w:tc>
          <w:tcPr>
            <w:tcW w:w="1383" w:type="dxa"/>
            <w:shd w:val="clear" w:color="auto" w:fill="auto"/>
            <w:noWrap/>
            <w:vAlign w:val="center"/>
            <w:hideMark/>
          </w:tcPr>
          <w:p w14:paraId="1CF6CE39" w14:textId="18A2F719" w:rsidR="004C6CE0" w:rsidRPr="00F676F1" w:rsidRDefault="004C6CE0" w:rsidP="004C6CE0">
            <w:pPr>
              <w:spacing w:after="0" w:line="240" w:lineRule="auto"/>
              <w:jc w:val="center"/>
              <w:rPr>
                <w:rFonts w:ascii="Arial" w:eastAsia="Times New Roman" w:hAnsi="Arial" w:cs="Arial"/>
              </w:rPr>
            </w:pPr>
            <w:hyperlink r:id="rId63" w:tgtFrame="_blank" w:history="1">
              <w:r w:rsidRPr="00F676F1">
                <w:rPr>
                  <w:rStyle w:val="Hyperlink"/>
                  <w:rFonts w:ascii="Arial" w:hAnsi="Arial" w:cs="Arial"/>
                  <w:color w:val="auto"/>
                </w:rPr>
                <w:t>875.7</w:t>
              </w:r>
            </w:hyperlink>
          </w:p>
        </w:tc>
      </w:tr>
    </w:tbl>
    <w:p w14:paraId="0412CEC5" w14:textId="77777777" w:rsidR="00500F92" w:rsidRPr="00F676F1" w:rsidRDefault="00500F92" w:rsidP="00A21542">
      <w:pPr>
        <w:jc w:val="both"/>
        <w:rPr>
          <w:rStyle w:val="bold"/>
          <w:rFonts w:ascii="Arial" w:hAnsi="Arial" w:cs="Arial"/>
          <w:b/>
          <w:bCs/>
          <w:color w:val="03050A"/>
          <w:u w:val="single"/>
          <w:shd w:val="clear" w:color="auto" w:fill="FFFFFF"/>
        </w:rPr>
      </w:pPr>
    </w:p>
    <w:tbl>
      <w:tblPr>
        <w:tblW w:w="10831" w:type="dxa"/>
        <w:tblInd w:w="-533" w:type="dxa"/>
        <w:tblBorders>
          <w:top w:val="single" w:sz="6" w:space="0" w:color="E3E3E3"/>
          <w:left w:val="single" w:sz="6" w:space="0" w:color="E3E3E3"/>
          <w:bottom w:val="single" w:sz="6" w:space="0" w:color="E3E3E3"/>
          <w:right w:val="single" w:sz="6" w:space="0" w:color="E3E3E3"/>
        </w:tblBorders>
        <w:shd w:val="clear" w:color="auto" w:fill="FFFFFF"/>
        <w:tblCellMar>
          <w:top w:w="15" w:type="dxa"/>
          <w:left w:w="15" w:type="dxa"/>
          <w:bottom w:w="15" w:type="dxa"/>
          <w:right w:w="15" w:type="dxa"/>
        </w:tblCellMar>
        <w:tblLook w:val="04A0" w:firstRow="1" w:lastRow="0" w:firstColumn="1" w:lastColumn="0" w:noHBand="0" w:noVBand="1"/>
      </w:tblPr>
      <w:tblGrid>
        <w:gridCol w:w="1925"/>
        <w:gridCol w:w="1305"/>
        <w:gridCol w:w="1019"/>
        <w:gridCol w:w="980"/>
        <w:gridCol w:w="1145"/>
        <w:gridCol w:w="1099"/>
        <w:gridCol w:w="1119"/>
        <w:gridCol w:w="1117"/>
        <w:gridCol w:w="1122"/>
      </w:tblGrid>
      <w:tr w:rsidR="00067A3C" w:rsidRPr="00F676F1" w14:paraId="0281202E" w14:textId="77777777" w:rsidTr="00067A3C">
        <w:trPr>
          <w:trHeight w:val="769"/>
          <w:tblHeader/>
        </w:trPr>
        <w:tc>
          <w:tcPr>
            <w:tcW w:w="889" w:type="pct"/>
            <w:tcBorders>
              <w:bottom w:val="single" w:sz="4" w:space="0" w:color="auto"/>
            </w:tcBorders>
            <w:shd w:val="clear" w:color="auto" w:fill="3A2D7D"/>
            <w:tcMar>
              <w:top w:w="60" w:type="dxa"/>
              <w:left w:w="60" w:type="dxa"/>
              <w:bottom w:w="60" w:type="dxa"/>
              <w:right w:w="60" w:type="dxa"/>
            </w:tcMar>
            <w:vAlign w:val="center"/>
            <w:hideMark/>
          </w:tcPr>
          <w:p w14:paraId="7992442F" w14:textId="77777777" w:rsidR="002C6E77" w:rsidRPr="00F676F1" w:rsidRDefault="002C6E77" w:rsidP="00067A3C">
            <w:pPr>
              <w:pStyle w:val="NormalWeb"/>
              <w:shd w:val="clear" w:color="auto" w:fill="FFFFFF"/>
              <w:spacing w:before="0" w:beforeAutospacing="0" w:after="0" w:afterAutospacing="0" w:line="360" w:lineRule="auto"/>
              <w:jc w:val="center"/>
              <w:rPr>
                <w:rFonts w:ascii="Arial" w:hAnsi="Arial" w:cs="Arial"/>
                <w:sz w:val="22"/>
                <w:szCs w:val="22"/>
              </w:rPr>
            </w:pPr>
            <w:r w:rsidRPr="00F676F1">
              <w:rPr>
                <w:rFonts w:ascii="Arial" w:hAnsi="Arial" w:cs="Arial"/>
                <w:sz w:val="22"/>
                <w:szCs w:val="22"/>
              </w:rPr>
              <w:t>INSTRUMENT TYPE</w:t>
            </w:r>
          </w:p>
        </w:tc>
        <w:tc>
          <w:tcPr>
            <w:tcW w:w="603" w:type="pct"/>
            <w:tcBorders>
              <w:bottom w:val="single" w:sz="4" w:space="0" w:color="auto"/>
            </w:tcBorders>
            <w:shd w:val="clear" w:color="auto" w:fill="3A2D7D"/>
            <w:tcMar>
              <w:top w:w="60" w:type="dxa"/>
              <w:left w:w="60" w:type="dxa"/>
              <w:bottom w:w="60" w:type="dxa"/>
              <w:right w:w="60" w:type="dxa"/>
            </w:tcMar>
            <w:vAlign w:val="center"/>
            <w:hideMark/>
          </w:tcPr>
          <w:p w14:paraId="7B4EB828" w14:textId="77777777" w:rsidR="002C6E77" w:rsidRPr="00F676F1" w:rsidRDefault="002C6E77" w:rsidP="00E0695C">
            <w:pPr>
              <w:pStyle w:val="NormalWeb"/>
              <w:shd w:val="clear" w:color="auto" w:fill="FFFFFF"/>
              <w:spacing w:before="0" w:beforeAutospacing="0" w:after="0" w:afterAutospacing="0" w:line="360" w:lineRule="auto"/>
              <w:jc w:val="both"/>
              <w:rPr>
                <w:rFonts w:ascii="Arial" w:hAnsi="Arial" w:cs="Arial"/>
                <w:sz w:val="22"/>
                <w:szCs w:val="22"/>
              </w:rPr>
            </w:pPr>
            <w:r w:rsidRPr="00F676F1">
              <w:rPr>
                <w:rFonts w:ascii="Arial" w:hAnsi="Arial" w:cs="Arial"/>
                <w:sz w:val="22"/>
                <w:szCs w:val="22"/>
              </w:rPr>
              <w:t>EXPIRY DATE</w:t>
            </w:r>
          </w:p>
        </w:tc>
        <w:tc>
          <w:tcPr>
            <w:tcW w:w="471" w:type="pct"/>
            <w:tcBorders>
              <w:bottom w:val="single" w:sz="4" w:space="0" w:color="auto"/>
            </w:tcBorders>
            <w:shd w:val="clear" w:color="auto" w:fill="3A2D7D"/>
            <w:tcMar>
              <w:top w:w="60" w:type="dxa"/>
              <w:left w:w="60" w:type="dxa"/>
              <w:bottom w:w="60" w:type="dxa"/>
              <w:right w:w="60" w:type="dxa"/>
            </w:tcMar>
            <w:vAlign w:val="center"/>
            <w:hideMark/>
          </w:tcPr>
          <w:p w14:paraId="15FBC4C1" w14:textId="77777777" w:rsidR="002C6E77" w:rsidRPr="00F676F1" w:rsidRDefault="002C6E77" w:rsidP="00E0695C">
            <w:pPr>
              <w:pStyle w:val="NormalWeb"/>
              <w:shd w:val="clear" w:color="auto" w:fill="FFFFFF"/>
              <w:spacing w:before="0" w:beforeAutospacing="0" w:after="0" w:afterAutospacing="0" w:line="360" w:lineRule="auto"/>
              <w:jc w:val="both"/>
              <w:rPr>
                <w:rFonts w:ascii="Arial" w:hAnsi="Arial" w:cs="Arial"/>
                <w:sz w:val="22"/>
                <w:szCs w:val="22"/>
              </w:rPr>
            </w:pPr>
            <w:r w:rsidRPr="00F676F1">
              <w:rPr>
                <w:rFonts w:ascii="Arial" w:hAnsi="Arial" w:cs="Arial"/>
                <w:sz w:val="22"/>
                <w:szCs w:val="22"/>
              </w:rPr>
              <w:t>OPTION</w:t>
            </w:r>
            <w:r w:rsidRPr="00F676F1">
              <w:rPr>
                <w:rFonts w:ascii="Arial" w:hAnsi="Arial" w:cs="Arial"/>
                <w:sz w:val="22"/>
                <w:szCs w:val="22"/>
              </w:rPr>
              <w:br/>
              <w:t>TYPE</w:t>
            </w:r>
          </w:p>
        </w:tc>
        <w:tc>
          <w:tcPr>
            <w:tcW w:w="453" w:type="pct"/>
            <w:tcBorders>
              <w:bottom w:val="single" w:sz="4" w:space="0" w:color="auto"/>
            </w:tcBorders>
            <w:shd w:val="clear" w:color="auto" w:fill="3A2D7D"/>
            <w:tcMar>
              <w:top w:w="60" w:type="dxa"/>
              <w:left w:w="60" w:type="dxa"/>
              <w:bottom w:w="60" w:type="dxa"/>
              <w:right w:w="60" w:type="dxa"/>
            </w:tcMar>
            <w:vAlign w:val="center"/>
            <w:hideMark/>
          </w:tcPr>
          <w:p w14:paraId="76B7DB14" w14:textId="77777777" w:rsidR="002C6E77" w:rsidRPr="00F676F1" w:rsidRDefault="002C6E77" w:rsidP="00E0695C">
            <w:pPr>
              <w:pStyle w:val="NormalWeb"/>
              <w:shd w:val="clear" w:color="auto" w:fill="FFFFFF"/>
              <w:spacing w:before="0" w:beforeAutospacing="0" w:after="0" w:afterAutospacing="0" w:line="360" w:lineRule="auto"/>
              <w:jc w:val="both"/>
              <w:rPr>
                <w:rFonts w:ascii="Arial" w:hAnsi="Arial" w:cs="Arial"/>
                <w:sz w:val="22"/>
                <w:szCs w:val="22"/>
              </w:rPr>
            </w:pPr>
            <w:r w:rsidRPr="00F676F1">
              <w:rPr>
                <w:rFonts w:ascii="Arial" w:hAnsi="Arial" w:cs="Arial"/>
                <w:sz w:val="22"/>
                <w:szCs w:val="22"/>
              </w:rPr>
              <w:t>STRIKE PRICE</w:t>
            </w:r>
          </w:p>
        </w:tc>
        <w:tc>
          <w:tcPr>
            <w:tcW w:w="529" w:type="pct"/>
            <w:tcBorders>
              <w:bottom w:val="single" w:sz="4" w:space="0" w:color="auto"/>
            </w:tcBorders>
            <w:shd w:val="clear" w:color="auto" w:fill="3A2D7D"/>
            <w:tcMar>
              <w:top w:w="60" w:type="dxa"/>
              <w:left w:w="60" w:type="dxa"/>
              <w:bottom w:w="60" w:type="dxa"/>
              <w:right w:w="60" w:type="dxa"/>
            </w:tcMar>
            <w:vAlign w:val="center"/>
            <w:hideMark/>
          </w:tcPr>
          <w:p w14:paraId="065C8C99" w14:textId="77777777" w:rsidR="002C6E77" w:rsidRPr="00F676F1" w:rsidRDefault="002C6E77" w:rsidP="00E0695C">
            <w:pPr>
              <w:pStyle w:val="NormalWeb"/>
              <w:shd w:val="clear" w:color="auto" w:fill="FFFFFF"/>
              <w:spacing w:before="0" w:beforeAutospacing="0" w:after="0" w:afterAutospacing="0" w:line="360" w:lineRule="auto"/>
              <w:jc w:val="both"/>
              <w:rPr>
                <w:rFonts w:ascii="Arial" w:hAnsi="Arial" w:cs="Arial"/>
                <w:sz w:val="22"/>
                <w:szCs w:val="22"/>
              </w:rPr>
            </w:pPr>
            <w:r w:rsidRPr="00F676F1">
              <w:rPr>
                <w:rFonts w:ascii="Arial" w:hAnsi="Arial" w:cs="Arial"/>
                <w:sz w:val="22"/>
                <w:szCs w:val="22"/>
              </w:rPr>
              <w:t>OPEN</w:t>
            </w:r>
            <w:r w:rsidRPr="00F676F1">
              <w:rPr>
                <w:rFonts w:ascii="Arial" w:hAnsi="Arial" w:cs="Arial"/>
                <w:sz w:val="22"/>
                <w:szCs w:val="22"/>
              </w:rPr>
              <w:br/>
              <w:t>PRICE</w:t>
            </w:r>
          </w:p>
        </w:tc>
        <w:tc>
          <w:tcPr>
            <w:tcW w:w="503" w:type="pct"/>
            <w:tcBorders>
              <w:bottom w:val="single" w:sz="4" w:space="0" w:color="auto"/>
            </w:tcBorders>
            <w:shd w:val="clear" w:color="auto" w:fill="3A2D7D"/>
            <w:tcMar>
              <w:top w:w="60" w:type="dxa"/>
              <w:left w:w="60" w:type="dxa"/>
              <w:bottom w:w="60" w:type="dxa"/>
              <w:right w:w="60" w:type="dxa"/>
            </w:tcMar>
            <w:vAlign w:val="center"/>
            <w:hideMark/>
          </w:tcPr>
          <w:p w14:paraId="278A86A7" w14:textId="77777777" w:rsidR="002C6E77" w:rsidRPr="00F676F1" w:rsidRDefault="002C6E77" w:rsidP="00E0695C">
            <w:pPr>
              <w:pStyle w:val="NormalWeb"/>
              <w:shd w:val="clear" w:color="auto" w:fill="FFFFFF"/>
              <w:spacing w:before="0" w:beforeAutospacing="0" w:after="0" w:afterAutospacing="0" w:line="360" w:lineRule="auto"/>
              <w:jc w:val="both"/>
              <w:rPr>
                <w:rFonts w:ascii="Arial" w:hAnsi="Arial" w:cs="Arial"/>
                <w:sz w:val="22"/>
                <w:szCs w:val="22"/>
              </w:rPr>
            </w:pPr>
            <w:r w:rsidRPr="00F676F1">
              <w:rPr>
                <w:rFonts w:ascii="Arial" w:hAnsi="Arial" w:cs="Arial"/>
                <w:sz w:val="22"/>
                <w:szCs w:val="22"/>
              </w:rPr>
              <w:t>HIGH</w:t>
            </w:r>
            <w:r w:rsidRPr="00F676F1">
              <w:rPr>
                <w:rFonts w:ascii="Arial" w:hAnsi="Arial" w:cs="Arial"/>
                <w:sz w:val="22"/>
                <w:szCs w:val="22"/>
              </w:rPr>
              <w:br/>
              <w:t>PRICE</w:t>
            </w:r>
          </w:p>
        </w:tc>
        <w:tc>
          <w:tcPr>
            <w:tcW w:w="517" w:type="pct"/>
            <w:tcBorders>
              <w:bottom w:val="single" w:sz="4" w:space="0" w:color="auto"/>
            </w:tcBorders>
            <w:shd w:val="clear" w:color="auto" w:fill="3A2D7D"/>
            <w:tcMar>
              <w:top w:w="60" w:type="dxa"/>
              <w:left w:w="60" w:type="dxa"/>
              <w:bottom w:w="60" w:type="dxa"/>
              <w:right w:w="60" w:type="dxa"/>
            </w:tcMar>
            <w:vAlign w:val="center"/>
            <w:hideMark/>
          </w:tcPr>
          <w:p w14:paraId="085C6992" w14:textId="77777777" w:rsidR="002C6E77" w:rsidRPr="00F676F1" w:rsidRDefault="002C6E77" w:rsidP="00E0695C">
            <w:pPr>
              <w:pStyle w:val="NormalWeb"/>
              <w:shd w:val="clear" w:color="auto" w:fill="FFFFFF"/>
              <w:spacing w:before="0" w:beforeAutospacing="0" w:after="0" w:afterAutospacing="0" w:line="360" w:lineRule="auto"/>
              <w:jc w:val="both"/>
              <w:rPr>
                <w:rFonts w:ascii="Arial" w:hAnsi="Arial" w:cs="Arial"/>
                <w:sz w:val="22"/>
                <w:szCs w:val="22"/>
              </w:rPr>
            </w:pPr>
            <w:r w:rsidRPr="00F676F1">
              <w:rPr>
                <w:rFonts w:ascii="Arial" w:hAnsi="Arial" w:cs="Arial"/>
                <w:sz w:val="22"/>
                <w:szCs w:val="22"/>
              </w:rPr>
              <w:t>LOW</w:t>
            </w:r>
            <w:r w:rsidRPr="00F676F1">
              <w:rPr>
                <w:rFonts w:ascii="Arial" w:hAnsi="Arial" w:cs="Arial"/>
                <w:sz w:val="22"/>
                <w:szCs w:val="22"/>
              </w:rPr>
              <w:br/>
              <w:t>PRICE</w:t>
            </w:r>
          </w:p>
        </w:tc>
        <w:tc>
          <w:tcPr>
            <w:tcW w:w="516" w:type="pct"/>
            <w:tcBorders>
              <w:bottom w:val="single" w:sz="4" w:space="0" w:color="auto"/>
              <w:right w:val="single" w:sz="4" w:space="0" w:color="auto"/>
            </w:tcBorders>
            <w:shd w:val="clear" w:color="auto" w:fill="3A2D7D"/>
            <w:tcMar>
              <w:top w:w="60" w:type="dxa"/>
              <w:left w:w="60" w:type="dxa"/>
              <w:bottom w:w="60" w:type="dxa"/>
              <w:right w:w="60" w:type="dxa"/>
            </w:tcMar>
            <w:vAlign w:val="center"/>
            <w:hideMark/>
          </w:tcPr>
          <w:p w14:paraId="5C4AC2A8" w14:textId="77777777" w:rsidR="002C6E77" w:rsidRPr="00F676F1" w:rsidRDefault="002C6E77" w:rsidP="00E0695C">
            <w:pPr>
              <w:pStyle w:val="NormalWeb"/>
              <w:shd w:val="clear" w:color="auto" w:fill="FFFFFF"/>
              <w:spacing w:before="0" w:beforeAutospacing="0" w:after="0" w:afterAutospacing="0" w:line="360" w:lineRule="auto"/>
              <w:jc w:val="both"/>
              <w:rPr>
                <w:rFonts w:ascii="Arial" w:hAnsi="Arial" w:cs="Arial"/>
                <w:bCs/>
                <w:sz w:val="22"/>
                <w:szCs w:val="22"/>
              </w:rPr>
            </w:pPr>
            <w:r w:rsidRPr="00F676F1">
              <w:rPr>
                <w:rFonts w:ascii="Arial" w:hAnsi="Arial" w:cs="Arial"/>
                <w:bCs/>
                <w:sz w:val="22"/>
                <w:szCs w:val="22"/>
              </w:rPr>
              <w:t>CLOSE PRICE</w:t>
            </w:r>
          </w:p>
        </w:tc>
        <w:tc>
          <w:tcPr>
            <w:tcW w:w="518" w:type="pct"/>
            <w:tcBorders>
              <w:top w:val="single" w:sz="4" w:space="0" w:color="auto"/>
              <w:left w:val="single" w:sz="4" w:space="0" w:color="auto"/>
              <w:bottom w:val="single" w:sz="4" w:space="0" w:color="auto"/>
              <w:right w:val="single" w:sz="4" w:space="0" w:color="auto"/>
            </w:tcBorders>
            <w:shd w:val="clear" w:color="auto" w:fill="3A2D7D"/>
            <w:tcMar>
              <w:top w:w="60" w:type="dxa"/>
              <w:left w:w="60" w:type="dxa"/>
              <w:bottom w:w="60" w:type="dxa"/>
              <w:right w:w="60" w:type="dxa"/>
            </w:tcMar>
            <w:vAlign w:val="center"/>
            <w:hideMark/>
          </w:tcPr>
          <w:p w14:paraId="6238C085" w14:textId="77777777" w:rsidR="002C6E77" w:rsidRPr="00F676F1" w:rsidRDefault="00DF6BC9" w:rsidP="00E0695C">
            <w:pPr>
              <w:pStyle w:val="NormalWeb"/>
              <w:shd w:val="clear" w:color="auto" w:fill="FFFFFF"/>
              <w:spacing w:before="0" w:beforeAutospacing="0" w:after="0" w:afterAutospacing="0" w:line="360" w:lineRule="auto"/>
              <w:jc w:val="both"/>
              <w:rPr>
                <w:rFonts w:ascii="Arial" w:hAnsi="Arial" w:cs="Arial"/>
                <w:sz w:val="22"/>
                <w:szCs w:val="22"/>
              </w:rPr>
            </w:pPr>
            <w:r w:rsidRPr="00F676F1">
              <w:rPr>
                <w:rFonts w:ascii="Arial" w:hAnsi="Arial" w:cs="Arial"/>
                <w:sz w:val="22"/>
                <w:szCs w:val="22"/>
              </w:rPr>
              <w:t>LTP</w:t>
            </w:r>
          </w:p>
          <w:p w14:paraId="457B7D3D" w14:textId="77777777" w:rsidR="008E7E27" w:rsidRPr="00F676F1" w:rsidRDefault="008E7E27" w:rsidP="00E0695C">
            <w:pPr>
              <w:pStyle w:val="NormalWeb"/>
              <w:shd w:val="clear" w:color="auto" w:fill="FFFFFF"/>
              <w:spacing w:before="0" w:beforeAutospacing="0" w:after="0" w:afterAutospacing="0" w:line="360" w:lineRule="auto"/>
              <w:jc w:val="both"/>
              <w:rPr>
                <w:rFonts w:ascii="Arial" w:hAnsi="Arial" w:cs="Arial"/>
                <w:sz w:val="22"/>
                <w:szCs w:val="22"/>
              </w:rPr>
            </w:pPr>
          </w:p>
          <w:p w14:paraId="3B1A7ED9" w14:textId="4138D5DD" w:rsidR="00DF6BC9" w:rsidRPr="00F676F1" w:rsidRDefault="00DF6BC9" w:rsidP="00E0695C">
            <w:pPr>
              <w:pStyle w:val="NormalWeb"/>
              <w:shd w:val="clear" w:color="auto" w:fill="FFFFFF"/>
              <w:spacing w:before="0" w:beforeAutospacing="0" w:after="0" w:afterAutospacing="0" w:line="360" w:lineRule="auto"/>
              <w:jc w:val="both"/>
              <w:rPr>
                <w:rFonts w:ascii="Arial" w:hAnsi="Arial" w:cs="Arial"/>
                <w:sz w:val="22"/>
                <w:szCs w:val="22"/>
              </w:rPr>
            </w:pPr>
          </w:p>
        </w:tc>
      </w:tr>
      <w:tr w:rsidR="00067A3C" w:rsidRPr="00F676F1" w14:paraId="5AA4A91B" w14:textId="77777777" w:rsidTr="00067A3C">
        <w:trPr>
          <w:trHeight w:val="769"/>
        </w:trPr>
        <w:tc>
          <w:tcPr>
            <w:tcW w:w="889" w:type="pct"/>
            <w:tcBorders>
              <w:top w:val="single" w:sz="4" w:space="0" w:color="auto"/>
              <w:left w:val="single" w:sz="4" w:space="0" w:color="auto"/>
              <w:bottom w:val="single" w:sz="4" w:space="0" w:color="auto"/>
              <w:right w:val="single" w:sz="4" w:space="0" w:color="auto"/>
            </w:tcBorders>
            <w:shd w:val="clear" w:color="auto" w:fill="FFFFFF"/>
            <w:tcMar>
              <w:top w:w="90" w:type="dxa"/>
              <w:left w:w="60" w:type="dxa"/>
              <w:bottom w:w="90" w:type="dxa"/>
              <w:right w:w="60" w:type="dxa"/>
            </w:tcMar>
            <w:vAlign w:val="center"/>
            <w:hideMark/>
          </w:tcPr>
          <w:p w14:paraId="0520827D" w14:textId="42E2DD6E" w:rsidR="00067A3C" w:rsidRPr="00F676F1" w:rsidRDefault="00067A3C" w:rsidP="00067A3C">
            <w:pPr>
              <w:pStyle w:val="NormalWeb"/>
              <w:shd w:val="clear" w:color="auto" w:fill="FFFFFF"/>
              <w:spacing w:before="0" w:beforeAutospacing="0" w:after="0" w:afterAutospacing="0" w:line="360" w:lineRule="auto"/>
              <w:jc w:val="center"/>
              <w:rPr>
                <w:rFonts w:ascii="Arial" w:hAnsi="Arial" w:cs="Arial"/>
                <w:sz w:val="22"/>
                <w:szCs w:val="22"/>
              </w:rPr>
            </w:pPr>
            <w:r w:rsidRPr="00F676F1">
              <w:rPr>
                <w:rFonts w:ascii="Arial" w:hAnsi="Arial" w:cs="Arial"/>
                <w:sz w:val="22"/>
                <w:szCs w:val="22"/>
              </w:rPr>
              <w:t>Index Futures (NIFTY 50)</w:t>
            </w:r>
          </w:p>
        </w:tc>
        <w:tc>
          <w:tcPr>
            <w:tcW w:w="603" w:type="pct"/>
            <w:tcBorders>
              <w:top w:val="single" w:sz="4" w:space="0" w:color="auto"/>
              <w:left w:val="single" w:sz="4" w:space="0" w:color="auto"/>
              <w:bottom w:val="single" w:sz="4" w:space="0" w:color="auto"/>
              <w:right w:val="single" w:sz="4" w:space="0" w:color="auto"/>
            </w:tcBorders>
            <w:shd w:val="clear" w:color="auto" w:fill="FFFFFF"/>
            <w:tcMar>
              <w:top w:w="90" w:type="dxa"/>
              <w:left w:w="60" w:type="dxa"/>
              <w:bottom w:w="90" w:type="dxa"/>
              <w:right w:w="60" w:type="dxa"/>
            </w:tcMar>
            <w:vAlign w:val="center"/>
            <w:hideMark/>
          </w:tcPr>
          <w:p w14:paraId="4B3A9DCC" w14:textId="181E4B4A" w:rsidR="00067A3C" w:rsidRPr="00F676F1" w:rsidRDefault="00067A3C" w:rsidP="00067A3C">
            <w:pPr>
              <w:pStyle w:val="NormalWeb"/>
              <w:shd w:val="clear" w:color="auto" w:fill="FFFFFF"/>
              <w:spacing w:before="0" w:beforeAutospacing="0" w:after="0" w:afterAutospacing="0" w:line="360" w:lineRule="auto"/>
              <w:jc w:val="center"/>
              <w:rPr>
                <w:rFonts w:ascii="Arial" w:hAnsi="Arial" w:cs="Arial"/>
                <w:sz w:val="22"/>
                <w:szCs w:val="22"/>
              </w:rPr>
            </w:pPr>
            <w:r w:rsidRPr="00F676F1">
              <w:rPr>
                <w:rFonts w:ascii="Arial" w:hAnsi="Arial" w:cs="Arial"/>
                <w:sz w:val="22"/>
                <w:szCs w:val="22"/>
              </w:rPr>
              <w:t>10-Feb-2026</w:t>
            </w:r>
          </w:p>
        </w:tc>
        <w:tc>
          <w:tcPr>
            <w:tcW w:w="471" w:type="pct"/>
            <w:tcBorders>
              <w:top w:val="single" w:sz="4" w:space="0" w:color="auto"/>
              <w:left w:val="single" w:sz="4" w:space="0" w:color="auto"/>
              <w:bottom w:val="single" w:sz="4" w:space="0" w:color="auto"/>
              <w:right w:val="single" w:sz="4" w:space="0" w:color="auto"/>
            </w:tcBorders>
            <w:shd w:val="clear" w:color="auto" w:fill="FFFFFF"/>
            <w:tcMar>
              <w:top w:w="90" w:type="dxa"/>
              <w:left w:w="60" w:type="dxa"/>
              <w:bottom w:w="90" w:type="dxa"/>
              <w:right w:w="60" w:type="dxa"/>
            </w:tcMar>
            <w:vAlign w:val="center"/>
            <w:hideMark/>
          </w:tcPr>
          <w:p w14:paraId="22C47147" w14:textId="77777777" w:rsidR="00067A3C" w:rsidRPr="00F676F1" w:rsidRDefault="00067A3C" w:rsidP="00067A3C">
            <w:pPr>
              <w:pStyle w:val="NormalWeb"/>
              <w:shd w:val="clear" w:color="auto" w:fill="FFFFFF"/>
              <w:spacing w:before="0" w:beforeAutospacing="0" w:after="0" w:afterAutospacing="0" w:line="360" w:lineRule="auto"/>
              <w:jc w:val="center"/>
              <w:rPr>
                <w:rFonts w:ascii="Arial" w:hAnsi="Arial" w:cs="Arial"/>
                <w:sz w:val="22"/>
                <w:szCs w:val="22"/>
              </w:rPr>
            </w:pPr>
            <w:r w:rsidRPr="00F676F1">
              <w:rPr>
                <w:rFonts w:ascii="Arial" w:hAnsi="Arial" w:cs="Arial"/>
                <w:sz w:val="22"/>
                <w:szCs w:val="22"/>
              </w:rPr>
              <w:t>-</w:t>
            </w:r>
          </w:p>
        </w:tc>
        <w:tc>
          <w:tcPr>
            <w:tcW w:w="453" w:type="pct"/>
            <w:tcBorders>
              <w:top w:val="single" w:sz="4" w:space="0" w:color="auto"/>
              <w:left w:val="single" w:sz="4" w:space="0" w:color="auto"/>
              <w:bottom w:val="single" w:sz="4" w:space="0" w:color="auto"/>
              <w:right w:val="single" w:sz="4" w:space="0" w:color="auto"/>
            </w:tcBorders>
            <w:shd w:val="clear" w:color="auto" w:fill="FFFFFF"/>
            <w:tcMar>
              <w:top w:w="90" w:type="dxa"/>
              <w:left w:w="60" w:type="dxa"/>
              <w:bottom w:w="90" w:type="dxa"/>
              <w:right w:w="60" w:type="dxa"/>
            </w:tcMar>
            <w:vAlign w:val="center"/>
            <w:hideMark/>
          </w:tcPr>
          <w:p w14:paraId="653A8649" w14:textId="77777777" w:rsidR="00067A3C" w:rsidRPr="00F676F1" w:rsidRDefault="00067A3C" w:rsidP="00067A3C">
            <w:pPr>
              <w:pStyle w:val="NormalWeb"/>
              <w:shd w:val="clear" w:color="auto" w:fill="FFFFFF"/>
              <w:spacing w:before="0" w:beforeAutospacing="0" w:after="0" w:afterAutospacing="0" w:line="360" w:lineRule="auto"/>
              <w:jc w:val="center"/>
              <w:rPr>
                <w:rFonts w:ascii="Arial" w:hAnsi="Arial" w:cs="Arial"/>
                <w:sz w:val="22"/>
                <w:szCs w:val="22"/>
              </w:rPr>
            </w:pPr>
            <w:r w:rsidRPr="00F676F1">
              <w:rPr>
                <w:rFonts w:ascii="Arial" w:hAnsi="Arial" w:cs="Arial"/>
                <w:sz w:val="22"/>
                <w:szCs w:val="22"/>
              </w:rPr>
              <w:t>-</w:t>
            </w:r>
          </w:p>
        </w:tc>
        <w:tc>
          <w:tcPr>
            <w:tcW w:w="529" w:type="pct"/>
            <w:tcBorders>
              <w:top w:val="single" w:sz="4" w:space="0" w:color="auto"/>
              <w:left w:val="single" w:sz="4" w:space="0" w:color="auto"/>
              <w:bottom w:val="single" w:sz="4" w:space="0" w:color="auto"/>
              <w:right w:val="single" w:sz="4" w:space="0" w:color="auto"/>
            </w:tcBorders>
            <w:shd w:val="clear" w:color="auto" w:fill="FFFFFF"/>
            <w:tcMar>
              <w:top w:w="90" w:type="dxa"/>
              <w:left w:w="60" w:type="dxa"/>
              <w:bottom w:w="90" w:type="dxa"/>
              <w:right w:w="60" w:type="dxa"/>
            </w:tcMar>
            <w:vAlign w:val="center"/>
            <w:hideMark/>
          </w:tcPr>
          <w:p w14:paraId="113E8207" w14:textId="50B78716" w:rsidR="00067A3C" w:rsidRPr="00F676F1" w:rsidRDefault="00067A3C" w:rsidP="00067A3C">
            <w:pPr>
              <w:pStyle w:val="NormalWeb"/>
              <w:shd w:val="clear" w:color="auto" w:fill="FFFFFF"/>
              <w:spacing w:before="0" w:beforeAutospacing="0" w:after="0" w:afterAutospacing="0" w:line="360" w:lineRule="auto"/>
              <w:jc w:val="center"/>
              <w:rPr>
                <w:rFonts w:ascii="Arial" w:hAnsi="Arial" w:cs="Arial"/>
                <w:sz w:val="22"/>
                <w:szCs w:val="22"/>
              </w:rPr>
            </w:pPr>
            <w:r w:rsidRPr="00F676F1">
              <w:rPr>
                <w:rFonts w:ascii="Arial" w:hAnsi="Arial" w:cs="Arial"/>
                <w:color w:val="000000"/>
                <w:sz w:val="22"/>
                <w:szCs w:val="22"/>
              </w:rPr>
              <w:t>25,966.00</w:t>
            </w:r>
          </w:p>
        </w:tc>
        <w:tc>
          <w:tcPr>
            <w:tcW w:w="503" w:type="pct"/>
            <w:tcBorders>
              <w:top w:val="single" w:sz="4" w:space="0" w:color="auto"/>
              <w:left w:val="single" w:sz="4" w:space="0" w:color="auto"/>
              <w:bottom w:val="single" w:sz="4" w:space="0" w:color="auto"/>
              <w:right w:val="single" w:sz="4" w:space="0" w:color="auto"/>
            </w:tcBorders>
            <w:shd w:val="clear" w:color="auto" w:fill="FFFFFF"/>
            <w:tcMar>
              <w:top w:w="90" w:type="dxa"/>
              <w:left w:w="60" w:type="dxa"/>
              <w:bottom w:w="90" w:type="dxa"/>
              <w:right w:w="60" w:type="dxa"/>
            </w:tcMar>
            <w:vAlign w:val="center"/>
            <w:hideMark/>
          </w:tcPr>
          <w:p w14:paraId="260F026A" w14:textId="6E128420" w:rsidR="00067A3C" w:rsidRPr="00F676F1" w:rsidRDefault="00067A3C" w:rsidP="00067A3C">
            <w:pPr>
              <w:pStyle w:val="NormalWeb"/>
              <w:shd w:val="clear" w:color="auto" w:fill="FFFFFF"/>
              <w:spacing w:before="0" w:beforeAutospacing="0" w:after="0" w:afterAutospacing="0" w:line="360" w:lineRule="auto"/>
              <w:jc w:val="center"/>
              <w:rPr>
                <w:rFonts w:ascii="Arial" w:hAnsi="Arial" w:cs="Arial"/>
                <w:sz w:val="22"/>
                <w:szCs w:val="22"/>
              </w:rPr>
            </w:pPr>
            <w:r w:rsidRPr="00F676F1">
              <w:rPr>
                <w:rFonts w:ascii="Arial" w:hAnsi="Arial" w:cs="Arial"/>
                <w:color w:val="000000"/>
                <w:sz w:val="22"/>
                <w:szCs w:val="22"/>
              </w:rPr>
              <w:t>26,031.60</w:t>
            </w:r>
          </w:p>
        </w:tc>
        <w:tc>
          <w:tcPr>
            <w:tcW w:w="517" w:type="pct"/>
            <w:tcBorders>
              <w:top w:val="single" w:sz="4" w:space="0" w:color="auto"/>
              <w:left w:val="single" w:sz="4" w:space="0" w:color="auto"/>
              <w:bottom w:val="single" w:sz="4" w:space="0" w:color="auto"/>
              <w:right w:val="single" w:sz="4" w:space="0" w:color="auto"/>
            </w:tcBorders>
            <w:shd w:val="clear" w:color="auto" w:fill="FFFFFF"/>
            <w:tcMar>
              <w:top w:w="90" w:type="dxa"/>
              <w:left w:w="60" w:type="dxa"/>
              <w:bottom w:w="90" w:type="dxa"/>
              <w:right w:w="60" w:type="dxa"/>
            </w:tcMar>
            <w:vAlign w:val="center"/>
            <w:hideMark/>
          </w:tcPr>
          <w:p w14:paraId="28DC5501" w14:textId="265335E7" w:rsidR="00067A3C" w:rsidRPr="00F676F1" w:rsidRDefault="00067A3C" w:rsidP="00067A3C">
            <w:pPr>
              <w:pStyle w:val="NormalWeb"/>
              <w:shd w:val="clear" w:color="auto" w:fill="FFFFFF"/>
              <w:spacing w:before="0" w:beforeAutospacing="0" w:after="0" w:afterAutospacing="0" w:line="360" w:lineRule="auto"/>
              <w:jc w:val="center"/>
              <w:rPr>
                <w:rFonts w:ascii="Arial" w:hAnsi="Arial" w:cs="Arial"/>
                <w:sz w:val="22"/>
                <w:szCs w:val="22"/>
              </w:rPr>
            </w:pPr>
            <w:r w:rsidRPr="00F676F1">
              <w:rPr>
                <w:rFonts w:ascii="Arial" w:hAnsi="Arial" w:cs="Arial"/>
                <w:color w:val="000000"/>
                <w:sz w:val="22"/>
                <w:szCs w:val="22"/>
              </w:rPr>
              <w:t>25,725.00</w:t>
            </w:r>
          </w:p>
        </w:tc>
        <w:tc>
          <w:tcPr>
            <w:tcW w:w="516" w:type="pct"/>
            <w:tcBorders>
              <w:top w:val="single" w:sz="4" w:space="0" w:color="auto"/>
              <w:left w:val="single" w:sz="4" w:space="0" w:color="auto"/>
              <w:bottom w:val="single" w:sz="4" w:space="0" w:color="auto"/>
              <w:right w:val="single" w:sz="4" w:space="0" w:color="auto"/>
            </w:tcBorders>
            <w:shd w:val="clear" w:color="auto" w:fill="FFFFFF"/>
            <w:tcMar>
              <w:top w:w="90" w:type="dxa"/>
              <w:left w:w="60" w:type="dxa"/>
              <w:bottom w:w="90" w:type="dxa"/>
              <w:right w:w="60" w:type="dxa"/>
            </w:tcMar>
            <w:vAlign w:val="center"/>
            <w:hideMark/>
          </w:tcPr>
          <w:p w14:paraId="27B5DF8E" w14:textId="15967286" w:rsidR="00067A3C" w:rsidRPr="00F676F1" w:rsidRDefault="00067A3C" w:rsidP="00067A3C">
            <w:pPr>
              <w:pStyle w:val="NormalWeb"/>
              <w:shd w:val="clear" w:color="auto" w:fill="FFFFFF"/>
              <w:spacing w:before="0" w:beforeAutospacing="0" w:after="0" w:afterAutospacing="0" w:line="360" w:lineRule="auto"/>
              <w:jc w:val="center"/>
              <w:rPr>
                <w:rFonts w:ascii="Arial" w:hAnsi="Arial" w:cs="Arial"/>
                <w:b/>
                <w:sz w:val="22"/>
                <w:szCs w:val="22"/>
              </w:rPr>
            </w:pPr>
            <w:r w:rsidRPr="00F676F1">
              <w:rPr>
                <w:rFonts w:ascii="Arial" w:hAnsi="Arial" w:cs="Arial"/>
                <w:color w:val="000000"/>
                <w:sz w:val="22"/>
                <w:szCs w:val="22"/>
              </w:rPr>
              <w:t>25,788.30</w:t>
            </w:r>
          </w:p>
        </w:tc>
        <w:tc>
          <w:tcPr>
            <w:tcW w:w="518" w:type="pct"/>
            <w:tcBorders>
              <w:top w:val="single" w:sz="4" w:space="0" w:color="auto"/>
              <w:left w:val="single" w:sz="4" w:space="0" w:color="auto"/>
              <w:bottom w:val="single" w:sz="4" w:space="0" w:color="auto"/>
              <w:right w:val="single" w:sz="4" w:space="0" w:color="auto"/>
            </w:tcBorders>
            <w:shd w:val="clear" w:color="auto" w:fill="FFFFFF"/>
            <w:tcMar>
              <w:top w:w="90" w:type="dxa"/>
              <w:left w:w="60" w:type="dxa"/>
              <w:bottom w:w="90" w:type="dxa"/>
              <w:right w:w="60" w:type="dxa"/>
            </w:tcMar>
            <w:vAlign w:val="center"/>
          </w:tcPr>
          <w:p w14:paraId="074E1C69" w14:textId="0B2F9AFE" w:rsidR="00067A3C" w:rsidRPr="00F676F1" w:rsidRDefault="00067A3C" w:rsidP="00067A3C">
            <w:pPr>
              <w:pStyle w:val="NormalWeb"/>
              <w:shd w:val="clear" w:color="auto" w:fill="FFFFFF"/>
              <w:spacing w:before="0" w:beforeAutospacing="0" w:after="0" w:afterAutospacing="0" w:line="360" w:lineRule="auto"/>
              <w:jc w:val="center"/>
              <w:rPr>
                <w:rFonts w:ascii="Arial" w:hAnsi="Arial" w:cs="Arial"/>
                <w:sz w:val="22"/>
                <w:szCs w:val="22"/>
              </w:rPr>
            </w:pPr>
            <w:r w:rsidRPr="00F676F1">
              <w:rPr>
                <w:rFonts w:ascii="Arial" w:hAnsi="Arial" w:cs="Arial"/>
                <w:sz w:val="22"/>
                <w:szCs w:val="22"/>
              </w:rPr>
              <w:t>25,810.80</w:t>
            </w:r>
          </w:p>
        </w:tc>
      </w:tr>
    </w:tbl>
    <w:p w14:paraId="21EC45FB" w14:textId="77777777" w:rsidR="00A54824" w:rsidRPr="00F676F1" w:rsidRDefault="00A54824" w:rsidP="000A74F5">
      <w:pPr>
        <w:jc w:val="both"/>
        <w:rPr>
          <w:rFonts w:ascii="Arial" w:hAnsi="Arial" w:cs="Arial"/>
        </w:rPr>
      </w:pPr>
    </w:p>
    <w:p w14:paraId="649BEEE7" w14:textId="53839FD9" w:rsidR="00D3036F" w:rsidRPr="00F676F1" w:rsidRDefault="00D16EED" w:rsidP="000A74F5">
      <w:pPr>
        <w:jc w:val="both"/>
        <w:rPr>
          <w:rFonts w:ascii="Arial" w:hAnsi="Arial" w:cs="Arial"/>
          <w:b/>
          <w:bCs/>
        </w:rPr>
      </w:pPr>
      <w:r w:rsidRPr="00F676F1">
        <w:rPr>
          <w:rFonts w:ascii="Arial" w:hAnsi="Arial" w:cs="Arial"/>
        </w:rPr>
        <w:t xml:space="preserve">Q1. </w:t>
      </w:r>
      <w:r w:rsidR="00D3036F" w:rsidRPr="00F676F1">
        <w:rPr>
          <w:rFonts w:ascii="Arial" w:hAnsi="Arial" w:cs="Arial"/>
        </w:rPr>
        <w:t xml:space="preserve">Over the next few </w:t>
      </w:r>
      <w:r w:rsidR="00E35C22" w:rsidRPr="00F676F1">
        <w:rPr>
          <w:rFonts w:ascii="Arial" w:hAnsi="Arial" w:cs="Arial"/>
        </w:rPr>
        <w:t>months</w:t>
      </w:r>
      <w:r w:rsidR="00D3036F" w:rsidRPr="00F676F1">
        <w:rPr>
          <w:rFonts w:ascii="Arial" w:hAnsi="Arial" w:cs="Arial"/>
        </w:rPr>
        <w:t xml:space="preserve">, Nifty 50 sentiment is expected to remain cautiously optimistic, driven by stable domestic macros but tempered by global uncertainties. Market participants appear selective, with investors rotating toward fundamentally strong large-cap stocks rather than broad-based </w:t>
      </w:r>
      <w:r w:rsidR="00081E2F" w:rsidRPr="00F676F1">
        <w:rPr>
          <w:rFonts w:ascii="Arial" w:hAnsi="Arial" w:cs="Arial"/>
        </w:rPr>
        <w:t>risk-taking</w:t>
      </w:r>
      <w:r w:rsidR="00D3036F" w:rsidRPr="00F676F1">
        <w:rPr>
          <w:rFonts w:ascii="Arial" w:hAnsi="Arial" w:cs="Arial"/>
        </w:rPr>
        <w:t xml:space="preserve">. Sentiment is supported by expectations of steady earnings growth, controlled inflation, and continued domestic liquidity, while concerns around global interest rates, geopolitical developments, and foreign institutional flows may cap sharp upside. Traders are likely to adopt a </w:t>
      </w:r>
      <w:r w:rsidR="00081E2F" w:rsidRPr="00F676F1">
        <w:rPr>
          <w:rFonts w:ascii="Arial" w:hAnsi="Arial" w:cs="Arial"/>
        </w:rPr>
        <w:t xml:space="preserve">buy-on-decline approach, which </w:t>
      </w:r>
      <w:r w:rsidR="00D3036F" w:rsidRPr="00F676F1">
        <w:rPr>
          <w:rFonts w:ascii="Arial" w:hAnsi="Arial" w:cs="Arial"/>
        </w:rPr>
        <w:t xml:space="preserve">means Investors wait for the market or a good stock to fall slightly from its recent level (a dip) and then buy at that lower price, instead of buying when prices are high. While long-term investors may gradually accumulate quality stocks. Overall sentiment suggests consolidation with </w:t>
      </w:r>
      <w:r w:rsidR="00081E2F" w:rsidRPr="00F676F1">
        <w:rPr>
          <w:rFonts w:ascii="Arial" w:hAnsi="Arial" w:cs="Arial"/>
        </w:rPr>
        <w:t xml:space="preserve">a </w:t>
      </w:r>
      <w:r w:rsidR="00D3036F" w:rsidRPr="00F676F1">
        <w:rPr>
          <w:rFonts w:ascii="Arial" w:hAnsi="Arial" w:cs="Arial"/>
        </w:rPr>
        <w:t>positive undertone rather than aggressive momentum.</w:t>
      </w:r>
      <w:r w:rsidR="0058783C" w:rsidRPr="00F676F1">
        <w:rPr>
          <w:rFonts w:ascii="Arial" w:hAnsi="Arial" w:cs="Arial"/>
        </w:rPr>
        <w:t xml:space="preserve"> </w:t>
      </w:r>
      <w:r w:rsidR="0058783C" w:rsidRPr="00F676F1">
        <w:rPr>
          <w:rFonts w:ascii="Arial" w:hAnsi="Arial" w:cs="Arial"/>
          <w:b/>
          <w:bCs/>
        </w:rPr>
        <w:t xml:space="preserve">10 years historical volatility of Nifty 50 </w:t>
      </w:r>
      <w:proofErr w:type="gramStart"/>
      <w:r w:rsidR="0058783C" w:rsidRPr="00F676F1">
        <w:rPr>
          <w:rFonts w:ascii="Arial" w:hAnsi="Arial" w:cs="Arial"/>
          <w:b/>
          <w:bCs/>
        </w:rPr>
        <w:t>is considered to be</w:t>
      </w:r>
      <w:proofErr w:type="gramEnd"/>
      <w:r w:rsidR="0058783C" w:rsidRPr="00F676F1">
        <w:rPr>
          <w:rFonts w:ascii="Arial" w:hAnsi="Arial" w:cs="Arial"/>
          <w:b/>
          <w:bCs/>
        </w:rPr>
        <w:t xml:space="preserve"> 15%. </w:t>
      </w:r>
      <w:r w:rsidR="004C0CDE" w:rsidRPr="00F676F1">
        <w:rPr>
          <w:rFonts w:ascii="Arial" w:hAnsi="Arial" w:cs="Arial"/>
          <w:b/>
          <w:bCs/>
        </w:rPr>
        <w:t>Risk-free rate assumed to be 6%.</w:t>
      </w:r>
    </w:p>
    <w:p w14:paraId="2F8E5135" w14:textId="77777777" w:rsidR="00497AB4" w:rsidRPr="00F676F1" w:rsidRDefault="00497AB4" w:rsidP="000A74F5">
      <w:pPr>
        <w:jc w:val="both"/>
        <w:rPr>
          <w:rFonts w:ascii="Arial" w:hAnsi="Arial" w:cs="Arial"/>
        </w:rPr>
      </w:pPr>
      <w:r w:rsidRPr="00F676F1">
        <w:rPr>
          <w:rFonts w:ascii="Arial" w:hAnsi="Arial" w:cs="Arial"/>
        </w:rPr>
        <w:t xml:space="preserve">Considering the current range-bound and sentiment-driven outlook of the Nifty 50 index: </w:t>
      </w:r>
    </w:p>
    <w:p w14:paraId="2E5C2DC5" w14:textId="1153BDFD" w:rsidR="00497AB4" w:rsidRPr="00F676F1" w:rsidRDefault="00497AB4" w:rsidP="00497AB4">
      <w:pPr>
        <w:pStyle w:val="ListParagraph"/>
        <w:numPr>
          <w:ilvl w:val="0"/>
          <w:numId w:val="2"/>
        </w:numPr>
        <w:jc w:val="both"/>
        <w:rPr>
          <w:rFonts w:ascii="Arial" w:hAnsi="Arial" w:cs="Arial"/>
        </w:rPr>
      </w:pPr>
      <w:r w:rsidRPr="00F676F1">
        <w:rPr>
          <w:rFonts w:ascii="Arial" w:hAnsi="Arial" w:cs="Arial"/>
          <w:b/>
          <w:bCs/>
        </w:rPr>
        <w:t>Evaluate</w:t>
      </w:r>
      <w:r w:rsidRPr="00F676F1">
        <w:rPr>
          <w:rFonts w:ascii="Arial" w:hAnsi="Arial" w:cs="Arial"/>
        </w:rPr>
        <w:t xml:space="preserve"> </w:t>
      </w:r>
      <w:r w:rsidR="007302E4" w:rsidRPr="00F676F1">
        <w:rPr>
          <w:rFonts w:ascii="Arial" w:hAnsi="Arial" w:cs="Arial"/>
        </w:rPr>
        <w:t xml:space="preserve">the </w:t>
      </w:r>
      <w:r w:rsidRPr="00F676F1">
        <w:rPr>
          <w:rFonts w:ascii="Arial" w:hAnsi="Arial" w:cs="Arial"/>
        </w:rPr>
        <w:t xml:space="preserve">best trading strategies available to a retail investor </w:t>
      </w:r>
      <w:r w:rsidRPr="00F676F1">
        <w:rPr>
          <w:rFonts w:ascii="Arial" w:hAnsi="Arial" w:cs="Arial"/>
          <w:b/>
          <w:bCs/>
        </w:rPr>
        <w:t>and justify</w:t>
      </w:r>
      <w:r w:rsidRPr="00F676F1">
        <w:rPr>
          <w:rFonts w:ascii="Arial" w:hAnsi="Arial" w:cs="Arial"/>
        </w:rPr>
        <w:t xml:space="preserve"> the most suitable strategy considering the given scenario.</w:t>
      </w:r>
    </w:p>
    <w:p w14:paraId="67E0EDD7" w14:textId="531D58A6" w:rsidR="00D16EED" w:rsidRPr="00F676F1" w:rsidRDefault="00497AB4" w:rsidP="00497AB4">
      <w:pPr>
        <w:pStyle w:val="ListParagraph"/>
        <w:numPr>
          <w:ilvl w:val="0"/>
          <w:numId w:val="2"/>
        </w:numPr>
        <w:jc w:val="both"/>
        <w:rPr>
          <w:rFonts w:ascii="Arial" w:hAnsi="Arial" w:cs="Arial"/>
        </w:rPr>
      </w:pPr>
      <w:r w:rsidRPr="00F676F1">
        <w:rPr>
          <w:rFonts w:ascii="Arial" w:hAnsi="Arial" w:cs="Arial"/>
          <w:b/>
          <w:bCs/>
        </w:rPr>
        <w:t>Create</w:t>
      </w:r>
      <w:r w:rsidRPr="00F676F1">
        <w:rPr>
          <w:rFonts w:ascii="Arial" w:hAnsi="Arial" w:cs="Arial"/>
        </w:rPr>
        <w:t xml:space="preserve"> a payoff table by estimating profits or losses for the chosen strategy across ten different Nifty 50 price levels at expiry. </w:t>
      </w:r>
      <w:r w:rsidR="00586A23" w:rsidRPr="00F676F1">
        <w:rPr>
          <w:rFonts w:ascii="Arial" w:hAnsi="Arial" w:cs="Arial"/>
          <w:b/>
          <w:bCs/>
        </w:rPr>
        <w:t xml:space="preserve">(CO 2; BT Level </w:t>
      </w:r>
      <w:r w:rsidR="008F4E48" w:rsidRPr="00F676F1">
        <w:rPr>
          <w:rFonts w:ascii="Arial" w:hAnsi="Arial" w:cs="Arial"/>
          <w:b/>
          <w:bCs/>
        </w:rPr>
        <w:t>V</w:t>
      </w:r>
      <w:r w:rsidRPr="00F676F1">
        <w:rPr>
          <w:rFonts w:ascii="Arial" w:hAnsi="Arial" w:cs="Arial"/>
          <w:b/>
          <w:bCs/>
        </w:rPr>
        <w:t>, VI</w:t>
      </w:r>
      <w:r w:rsidR="00586A23" w:rsidRPr="00F676F1">
        <w:rPr>
          <w:rFonts w:ascii="Arial" w:hAnsi="Arial" w:cs="Arial"/>
          <w:b/>
          <w:bCs/>
        </w:rPr>
        <w:t xml:space="preserve">; Marks: </w:t>
      </w:r>
      <w:r w:rsidR="00AA26EE" w:rsidRPr="00F676F1">
        <w:rPr>
          <w:rFonts w:ascii="Arial" w:hAnsi="Arial" w:cs="Arial"/>
          <w:b/>
          <w:bCs/>
        </w:rPr>
        <w:t>4</w:t>
      </w:r>
      <w:r w:rsidR="006C2AF9" w:rsidRPr="00F676F1">
        <w:rPr>
          <w:rFonts w:ascii="Arial" w:hAnsi="Arial" w:cs="Arial"/>
          <w:b/>
          <w:bCs/>
        </w:rPr>
        <w:t xml:space="preserve"> </w:t>
      </w:r>
      <w:r w:rsidR="0036724E" w:rsidRPr="00F676F1">
        <w:rPr>
          <w:rFonts w:ascii="Arial" w:hAnsi="Arial" w:cs="Arial"/>
          <w:b/>
          <w:bCs/>
        </w:rPr>
        <w:t>+</w:t>
      </w:r>
      <w:r w:rsidR="00AA26EE" w:rsidRPr="00F676F1">
        <w:rPr>
          <w:rFonts w:ascii="Arial" w:hAnsi="Arial" w:cs="Arial"/>
          <w:b/>
          <w:bCs/>
        </w:rPr>
        <w:t>4</w:t>
      </w:r>
      <w:r w:rsidR="0036724E" w:rsidRPr="00F676F1">
        <w:rPr>
          <w:rFonts w:ascii="Arial" w:hAnsi="Arial" w:cs="Arial"/>
          <w:b/>
          <w:bCs/>
        </w:rPr>
        <w:t xml:space="preserve"> </w:t>
      </w:r>
      <w:r w:rsidR="006C2AF9" w:rsidRPr="00F676F1">
        <w:rPr>
          <w:rFonts w:ascii="Arial" w:hAnsi="Arial" w:cs="Arial"/>
          <w:b/>
          <w:bCs/>
        </w:rPr>
        <w:t xml:space="preserve">= </w:t>
      </w:r>
      <w:r w:rsidR="00AA26EE" w:rsidRPr="00F676F1">
        <w:rPr>
          <w:rFonts w:ascii="Arial" w:hAnsi="Arial" w:cs="Arial"/>
          <w:b/>
          <w:bCs/>
        </w:rPr>
        <w:t>8</w:t>
      </w:r>
      <w:r w:rsidR="000078BB" w:rsidRPr="00F676F1">
        <w:rPr>
          <w:rFonts w:ascii="Arial" w:hAnsi="Arial" w:cs="Arial"/>
          <w:b/>
          <w:bCs/>
        </w:rPr>
        <w:t xml:space="preserve"> marks</w:t>
      </w:r>
      <w:r w:rsidR="00586A23" w:rsidRPr="00F676F1">
        <w:rPr>
          <w:rFonts w:ascii="Arial" w:hAnsi="Arial" w:cs="Arial"/>
          <w:b/>
          <w:bCs/>
        </w:rPr>
        <w:t>)</w:t>
      </w:r>
      <w:r w:rsidR="00D12D86" w:rsidRPr="00F676F1">
        <w:rPr>
          <w:rFonts w:ascii="Arial" w:hAnsi="Arial" w:cs="Arial"/>
          <w:b/>
          <w:bCs/>
        </w:rPr>
        <w:tab/>
      </w:r>
      <w:r w:rsidR="00A21542" w:rsidRPr="00F676F1">
        <w:rPr>
          <w:rFonts w:ascii="Arial" w:hAnsi="Arial" w:cs="Arial"/>
        </w:rPr>
        <w:tab/>
      </w:r>
    </w:p>
    <w:p w14:paraId="5E5B14D9" w14:textId="703DE477" w:rsidR="00D16EED" w:rsidRPr="00F676F1" w:rsidRDefault="00D16EED" w:rsidP="00A21542">
      <w:pPr>
        <w:jc w:val="both"/>
        <w:rPr>
          <w:rFonts w:ascii="Arial" w:hAnsi="Arial" w:cs="Arial"/>
          <w:b/>
          <w:bCs/>
        </w:rPr>
      </w:pPr>
      <w:r w:rsidRPr="00F676F1">
        <w:rPr>
          <w:rFonts w:ascii="Arial" w:hAnsi="Arial" w:cs="Arial"/>
        </w:rPr>
        <w:t xml:space="preserve">Q2. </w:t>
      </w:r>
      <w:r w:rsidR="0009648A" w:rsidRPr="00F676F1">
        <w:rPr>
          <w:rFonts w:ascii="Arial" w:hAnsi="Arial" w:cs="Arial"/>
          <w:b/>
          <w:bCs/>
        </w:rPr>
        <w:t>Examine</w:t>
      </w:r>
      <w:r w:rsidR="0009648A" w:rsidRPr="00F676F1">
        <w:rPr>
          <w:rFonts w:ascii="Arial" w:hAnsi="Arial" w:cs="Arial"/>
        </w:rPr>
        <w:t xml:space="preserve"> the put–call parity relationship between a suitably chosen ITM call </w:t>
      </w:r>
      <w:r w:rsidR="008679A5" w:rsidRPr="00F676F1">
        <w:rPr>
          <w:rFonts w:ascii="Arial" w:hAnsi="Arial" w:cs="Arial"/>
        </w:rPr>
        <w:t xml:space="preserve">Nifty 50 </w:t>
      </w:r>
      <w:r w:rsidR="0009648A" w:rsidRPr="00F676F1">
        <w:rPr>
          <w:rFonts w:ascii="Arial" w:hAnsi="Arial" w:cs="Arial"/>
        </w:rPr>
        <w:t xml:space="preserve">option and an OTM put </w:t>
      </w:r>
      <w:r w:rsidR="008679A5" w:rsidRPr="00F676F1">
        <w:rPr>
          <w:rFonts w:ascii="Arial" w:hAnsi="Arial" w:cs="Arial"/>
        </w:rPr>
        <w:t xml:space="preserve">Nifty 50 </w:t>
      </w:r>
      <w:r w:rsidR="0009648A" w:rsidRPr="00F676F1">
        <w:rPr>
          <w:rFonts w:ascii="Arial" w:hAnsi="Arial" w:cs="Arial"/>
        </w:rPr>
        <w:t xml:space="preserve">option, and </w:t>
      </w:r>
      <w:r w:rsidR="0009648A" w:rsidRPr="00F676F1">
        <w:rPr>
          <w:rFonts w:ascii="Arial" w:hAnsi="Arial" w:cs="Arial"/>
          <w:b/>
          <w:bCs/>
        </w:rPr>
        <w:t>evaluate</w:t>
      </w:r>
      <w:r w:rsidR="0009648A" w:rsidRPr="00F676F1">
        <w:rPr>
          <w:rFonts w:ascii="Arial" w:hAnsi="Arial" w:cs="Arial"/>
        </w:rPr>
        <w:t xml:space="preserve"> the arbitrage profit or loss arising from upward and downward movements in the underlying Index price</w:t>
      </w:r>
      <w:r w:rsidRPr="00F676F1">
        <w:rPr>
          <w:rFonts w:ascii="Arial" w:hAnsi="Arial" w:cs="Arial"/>
        </w:rPr>
        <w:t xml:space="preserve">. </w:t>
      </w:r>
      <w:r w:rsidRPr="00F676F1">
        <w:rPr>
          <w:rFonts w:ascii="Arial" w:hAnsi="Arial" w:cs="Arial"/>
        </w:rPr>
        <w:tab/>
      </w:r>
      <w:r w:rsidRPr="00F676F1">
        <w:rPr>
          <w:rFonts w:ascii="Arial" w:hAnsi="Arial" w:cs="Arial"/>
          <w:b/>
          <w:bCs/>
        </w:rPr>
        <w:t>(</w:t>
      </w:r>
      <w:r w:rsidR="00586A23" w:rsidRPr="00F676F1">
        <w:rPr>
          <w:rFonts w:ascii="Arial" w:hAnsi="Arial" w:cs="Arial"/>
          <w:b/>
          <w:bCs/>
        </w:rPr>
        <w:t xml:space="preserve">CO </w:t>
      </w:r>
      <w:r w:rsidR="00CE683E" w:rsidRPr="00F676F1">
        <w:rPr>
          <w:rFonts w:ascii="Arial" w:hAnsi="Arial" w:cs="Arial"/>
          <w:b/>
          <w:bCs/>
        </w:rPr>
        <w:t>3</w:t>
      </w:r>
      <w:r w:rsidR="00586A23" w:rsidRPr="00F676F1">
        <w:rPr>
          <w:rFonts w:ascii="Arial" w:hAnsi="Arial" w:cs="Arial"/>
          <w:b/>
          <w:bCs/>
        </w:rPr>
        <w:t xml:space="preserve">; BT Level </w:t>
      </w:r>
      <w:r w:rsidR="0009648A" w:rsidRPr="00F676F1">
        <w:rPr>
          <w:rFonts w:ascii="Arial" w:hAnsi="Arial" w:cs="Arial"/>
          <w:b/>
          <w:bCs/>
        </w:rPr>
        <w:t>I</w:t>
      </w:r>
      <w:r w:rsidR="00CE683E" w:rsidRPr="00F676F1">
        <w:rPr>
          <w:rFonts w:ascii="Arial" w:hAnsi="Arial" w:cs="Arial"/>
          <w:b/>
          <w:bCs/>
        </w:rPr>
        <w:t>V</w:t>
      </w:r>
      <w:r w:rsidR="0094075E" w:rsidRPr="00F676F1">
        <w:rPr>
          <w:rFonts w:ascii="Arial" w:hAnsi="Arial" w:cs="Arial"/>
          <w:b/>
          <w:bCs/>
        </w:rPr>
        <w:t xml:space="preserve">, </w:t>
      </w:r>
      <w:r w:rsidR="0009648A" w:rsidRPr="00F676F1">
        <w:rPr>
          <w:rFonts w:ascii="Arial" w:hAnsi="Arial" w:cs="Arial"/>
          <w:b/>
          <w:bCs/>
        </w:rPr>
        <w:t>V</w:t>
      </w:r>
      <w:r w:rsidR="00CE683E" w:rsidRPr="00F676F1">
        <w:rPr>
          <w:rFonts w:ascii="Arial" w:hAnsi="Arial" w:cs="Arial"/>
          <w:b/>
          <w:bCs/>
        </w:rPr>
        <w:t>;</w:t>
      </w:r>
      <w:r w:rsidR="00586A23" w:rsidRPr="00F676F1">
        <w:rPr>
          <w:rFonts w:ascii="Arial" w:hAnsi="Arial" w:cs="Arial"/>
          <w:b/>
          <w:bCs/>
        </w:rPr>
        <w:t xml:space="preserve"> </w:t>
      </w:r>
      <w:r w:rsidR="002C1829" w:rsidRPr="00F676F1">
        <w:rPr>
          <w:rFonts w:ascii="Arial" w:hAnsi="Arial" w:cs="Arial"/>
          <w:b/>
          <w:bCs/>
        </w:rPr>
        <w:t>4+ 4</w:t>
      </w:r>
      <w:r w:rsidRPr="00F676F1">
        <w:rPr>
          <w:rFonts w:ascii="Arial" w:hAnsi="Arial" w:cs="Arial"/>
          <w:b/>
          <w:bCs/>
        </w:rPr>
        <w:t xml:space="preserve">= </w:t>
      </w:r>
      <w:r w:rsidR="002C1829" w:rsidRPr="00F676F1">
        <w:rPr>
          <w:rFonts w:ascii="Arial" w:hAnsi="Arial" w:cs="Arial"/>
          <w:b/>
          <w:bCs/>
        </w:rPr>
        <w:t>8</w:t>
      </w:r>
      <w:r w:rsidRPr="00F676F1">
        <w:rPr>
          <w:rFonts w:ascii="Arial" w:hAnsi="Arial" w:cs="Arial"/>
          <w:b/>
          <w:bCs/>
        </w:rPr>
        <w:t xml:space="preserve"> marks)</w:t>
      </w:r>
    </w:p>
    <w:p w14:paraId="1642B965" w14:textId="77777777" w:rsidR="00067A3C" w:rsidRPr="00F676F1" w:rsidRDefault="00067A3C" w:rsidP="00A21542">
      <w:pPr>
        <w:jc w:val="both"/>
        <w:rPr>
          <w:rFonts w:ascii="Arial" w:hAnsi="Arial" w:cs="Arial"/>
          <w:b/>
          <w:bCs/>
        </w:rPr>
      </w:pPr>
    </w:p>
    <w:p w14:paraId="6034E521" w14:textId="45C4FFA1" w:rsidR="003E1C1B" w:rsidRPr="00F676F1" w:rsidRDefault="00067A3C" w:rsidP="00A21542">
      <w:pPr>
        <w:jc w:val="both"/>
        <w:rPr>
          <w:rFonts w:ascii="Arial" w:hAnsi="Arial" w:cs="Arial"/>
        </w:rPr>
      </w:pPr>
      <w:r w:rsidRPr="00F676F1">
        <w:rPr>
          <w:rFonts w:ascii="Arial" w:hAnsi="Arial" w:cs="Arial"/>
        </w:rPr>
        <w:t xml:space="preserve">Q3. </w:t>
      </w:r>
      <w:r w:rsidR="003E1C1B" w:rsidRPr="00F676F1">
        <w:rPr>
          <w:rFonts w:ascii="Arial" w:hAnsi="Arial" w:cs="Arial"/>
        </w:rPr>
        <w:t xml:space="preserve">The Nifty 50 </w:t>
      </w:r>
      <w:r w:rsidR="003E1C1B" w:rsidRPr="00F676F1">
        <w:rPr>
          <w:rFonts w:ascii="Arial" w:hAnsi="Arial" w:cs="Arial"/>
          <w:b/>
          <w:bCs/>
        </w:rPr>
        <w:t>spot index closed at 25,683,</w:t>
      </w:r>
      <w:r w:rsidR="003E1C1B" w:rsidRPr="00F676F1">
        <w:rPr>
          <w:rFonts w:ascii="Arial" w:hAnsi="Arial" w:cs="Arial"/>
        </w:rPr>
        <w:t xml:space="preserve"> and Nifty futures closed at </w:t>
      </w:r>
      <w:r w:rsidR="003E1C1B" w:rsidRPr="00F676F1">
        <w:rPr>
          <w:rFonts w:ascii="Arial" w:hAnsi="Arial" w:cs="Arial"/>
          <w:b/>
          <w:bCs/>
        </w:rPr>
        <w:t xml:space="preserve">25,788.30 </w:t>
      </w:r>
      <w:r w:rsidR="003E1C1B" w:rsidRPr="00F676F1">
        <w:rPr>
          <w:rFonts w:ascii="Arial" w:hAnsi="Arial" w:cs="Arial"/>
        </w:rPr>
        <w:t>on Jan 9</w:t>
      </w:r>
      <w:r w:rsidR="003E1C1B" w:rsidRPr="00F676F1">
        <w:rPr>
          <w:rFonts w:ascii="Arial" w:hAnsi="Arial" w:cs="Arial"/>
          <w:vertAlign w:val="superscript"/>
        </w:rPr>
        <w:t>th</w:t>
      </w:r>
      <w:r w:rsidR="003E1C1B" w:rsidRPr="00F676F1">
        <w:rPr>
          <w:rFonts w:ascii="Arial" w:hAnsi="Arial" w:cs="Arial"/>
        </w:rPr>
        <w:t xml:space="preserve">, 2026. </w:t>
      </w:r>
    </w:p>
    <w:p w14:paraId="1F58AD91" w14:textId="77777777" w:rsidR="003E1C1B" w:rsidRPr="00F676F1" w:rsidRDefault="003E1C1B" w:rsidP="003E1C1B">
      <w:pPr>
        <w:pStyle w:val="ListParagraph"/>
        <w:numPr>
          <w:ilvl w:val="0"/>
          <w:numId w:val="3"/>
        </w:numPr>
        <w:jc w:val="both"/>
        <w:rPr>
          <w:rFonts w:ascii="Arial" w:hAnsi="Arial" w:cs="Arial"/>
        </w:rPr>
      </w:pPr>
      <w:r w:rsidRPr="00F676F1">
        <w:rPr>
          <w:rFonts w:ascii="Arial" w:hAnsi="Arial" w:cs="Arial"/>
          <w:b/>
          <w:bCs/>
        </w:rPr>
        <w:t>Estimate</w:t>
      </w:r>
      <w:r w:rsidRPr="00F676F1">
        <w:rPr>
          <w:rFonts w:ascii="Arial" w:hAnsi="Arial" w:cs="Arial"/>
        </w:rPr>
        <w:t xml:space="preserve"> the basis at the close of the trading day. </w:t>
      </w:r>
    </w:p>
    <w:p w14:paraId="120C3762" w14:textId="065FAC11" w:rsidR="003E1C1B" w:rsidRPr="00F676F1" w:rsidRDefault="003E1C1B" w:rsidP="003E1C1B">
      <w:pPr>
        <w:pStyle w:val="ListParagraph"/>
        <w:numPr>
          <w:ilvl w:val="0"/>
          <w:numId w:val="3"/>
        </w:numPr>
        <w:jc w:val="both"/>
        <w:rPr>
          <w:rFonts w:ascii="Arial" w:hAnsi="Arial" w:cs="Arial"/>
        </w:rPr>
      </w:pPr>
      <w:r w:rsidRPr="00F676F1">
        <w:rPr>
          <w:rFonts w:ascii="Arial" w:hAnsi="Arial" w:cs="Arial"/>
          <w:b/>
          <w:bCs/>
        </w:rPr>
        <w:t>Determine</w:t>
      </w:r>
      <w:r w:rsidRPr="00F676F1">
        <w:rPr>
          <w:rFonts w:ascii="Arial" w:hAnsi="Arial" w:cs="Arial"/>
        </w:rPr>
        <w:t xml:space="preserve"> whether the basis is positive or negative.</w:t>
      </w:r>
    </w:p>
    <w:p w14:paraId="7524E806" w14:textId="13E170BB" w:rsidR="003E1C1B" w:rsidRPr="00F676F1" w:rsidRDefault="003E1C1B" w:rsidP="003E1C1B">
      <w:pPr>
        <w:pStyle w:val="ListParagraph"/>
        <w:numPr>
          <w:ilvl w:val="0"/>
          <w:numId w:val="3"/>
        </w:numPr>
        <w:jc w:val="both"/>
        <w:rPr>
          <w:rFonts w:ascii="Arial" w:hAnsi="Arial" w:cs="Arial"/>
        </w:rPr>
      </w:pPr>
      <w:r w:rsidRPr="00F676F1">
        <w:rPr>
          <w:rFonts w:ascii="Arial" w:hAnsi="Arial" w:cs="Arial"/>
        </w:rPr>
        <w:t xml:space="preserve">Suppose </w:t>
      </w:r>
      <w:r w:rsidR="00BC1723" w:rsidRPr="00F676F1">
        <w:rPr>
          <w:rFonts w:ascii="Arial" w:hAnsi="Arial" w:cs="Arial"/>
        </w:rPr>
        <w:t xml:space="preserve">currently </w:t>
      </w:r>
      <w:r w:rsidRPr="00F676F1">
        <w:rPr>
          <w:rFonts w:ascii="Arial" w:hAnsi="Arial" w:cs="Arial"/>
        </w:rPr>
        <w:t xml:space="preserve">you </w:t>
      </w:r>
      <w:r w:rsidR="005A168C" w:rsidRPr="00F676F1">
        <w:rPr>
          <w:rFonts w:ascii="Arial" w:hAnsi="Arial" w:cs="Arial"/>
        </w:rPr>
        <w:t xml:space="preserve">hold a </w:t>
      </w:r>
      <w:r w:rsidR="009D1CFA" w:rsidRPr="00F676F1">
        <w:rPr>
          <w:rFonts w:ascii="Arial" w:hAnsi="Arial" w:cs="Arial"/>
        </w:rPr>
        <w:t xml:space="preserve">position in </w:t>
      </w:r>
      <w:r w:rsidR="005A168C" w:rsidRPr="00F676F1">
        <w:rPr>
          <w:rFonts w:ascii="Arial" w:hAnsi="Arial" w:cs="Arial"/>
        </w:rPr>
        <w:t xml:space="preserve">Nifty 50. To hedge your position, you </w:t>
      </w:r>
      <w:r w:rsidRPr="00F676F1">
        <w:rPr>
          <w:rFonts w:ascii="Arial" w:hAnsi="Arial" w:cs="Arial"/>
        </w:rPr>
        <w:t xml:space="preserve">plan to short a </w:t>
      </w:r>
      <w:r w:rsidR="0022237F" w:rsidRPr="00F676F1">
        <w:rPr>
          <w:rFonts w:ascii="Arial" w:hAnsi="Arial" w:cs="Arial"/>
        </w:rPr>
        <w:t xml:space="preserve">Nifty 50 </w:t>
      </w:r>
      <w:r w:rsidRPr="00F676F1">
        <w:rPr>
          <w:rFonts w:ascii="Arial" w:hAnsi="Arial" w:cs="Arial"/>
        </w:rPr>
        <w:t xml:space="preserve">futures contract </w:t>
      </w:r>
      <w:r w:rsidR="005A168C" w:rsidRPr="00F676F1">
        <w:rPr>
          <w:rFonts w:ascii="Arial" w:hAnsi="Arial" w:cs="Arial"/>
        </w:rPr>
        <w:t>for a month</w:t>
      </w:r>
      <w:r w:rsidRPr="00F676F1">
        <w:rPr>
          <w:rFonts w:ascii="Arial" w:hAnsi="Arial" w:cs="Arial"/>
        </w:rPr>
        <w:t>. A</w:t>
      </w:r>
      <w:r w:rsidR="00881F6B" w:rsidRPr="00F676F1">
        <w:rPr>
          <w:rFonts w:ascii="Arial" w:hAnsi="Arial" w:cs="Arial"/>
        </w:rPr>
        <w:t>t</w:t>
      </w:r>
      <w:r w:rsidRPr="00F676F1">
        <w:rPr>
          <w:rFonts w:ascii="Arial" w:hAnsi="Arial" w:cs="Arial"/>
        </w:rPr>
        <w:t xml:space="preserve"> expiry, </w:t>
      </w:r>
      <w:r w:rsidR="00881F6B" w:rsidRPr="00F676F1">
        <w:rPr>
          <w:rFonts w:ascii="Arial" w:hAnsi="Arial" w:cs="Arial"/>
        </w:rPr>
        <w:t xml:space="preserve">if Spot is 25800 and the </w:t>
      </w:r>
      <w:r w:rsidRPr="00F676F1">
        <w:rPr>
          <w:rFonts w:ascii="Arial" w:hAnsi="Arial" w:cs="Arial"/>
        </w:rPr>
        <w:t>future is 25900</w:t>
      </w:r>
      <w:r w:rsidR="00C673CA" w:rsidRPr="00F676F1">
        <w:rPr>
          <w:rFonts w:ascii="Arial" w:hAnsi="Arial" w:cs="Arial"/>
        </w:rPr>
        <w:t>.</w:t>
      </w:r>
      <w:r w:rsidRPr="00F676F1">
        <w:rPr>
          <w:rFonts w:ascii="Arial" w:hAnsi="Arial" w:cs="Arial"/>
        </w:rPr>
        <w:t xml:space="preserve"> </w:t>
      </w:r>
      <w:r w:rsidR="00D16107" w:rsidRPr="00F676F1">
        <w:rPr>
          <w:rFonts w:ascii="Arial" w:hAnsi="Arial" w:cs="Arial"/>
          <w:b/>
          <w:bCs/>
        </w:rPr>
        <w:t>Analyse</w:t>
      </w:r>
      <w:r w:rsidRPr="00F676F1">
        <w:rPr>
          <w:rFonts w:ascii="Arial" w:hAnsi="Arial" w:cs="Arial"/>
        </w:rPr>
        <w:t xml:space="preserve"> how a change in the basis can create basis risk</w:t>
      </w:r>
      <w:r w:rsidR="00881F6B" w:rsidRPr="00F676F1">
        <w:rPr>
          <w:rFonts w:ascii="Arial" w:hAnsi="Arial" w:cs="Arial"/>
        </w:rPr>
        <w:t xml:space="preserve"> at expiry</w:t>
      </w:r>
      <w:r w:rsidRPr="00F676F1">
        <w:rPr>
          <w:rFonts w:ascii="Arial" w:hAnsi="Arial" w:cs="Arial"/>
        </w:rPr>
        <w:t xml:space="preserve">. </w:t>
      </w:r>
    </w:p>
    <w:p w14:paraId="38A58E17" w14:textId="09BA10E7" w:rsidR="00C673CA" w:rsidRPr="00F676F1" w:rsidRDefault="00C673CA" w:rsidP="00896E99">
      <w:pPr>
        <w:pStyle w:val="ListParagraph"/>
        <w:ind w:left="3600" w:firstLine="720"/>
        <w:jc w:val="both"/>
        <w:rPr>
          <w:rFonts w:ascii="Arial" w:hAnsi="Arial" w:cs="Arial"/>
          <w:b/>
          <w:bCs/>
        </w:rPr>
      </w:pPr>
      <w:r w:rsidRPr="00F676F1">
        <w:rPr>
          <w:rFonts w:ascii="Arial" w:hAnsi="Arial" w:cs="Arial"/>
          <w:b/>
          <w:bCs/>
        </w:rPr>
        <w:t xml:space="preserve">(CO </w:t>
      </w:r>
      <w:r w:rsidR="001C0B56" w:rsidRPr="00F676F1">
        <w:rPr>
          <w:rFonts w:ascii="Arial" w:hAnsi="Arial" w:cs="Arial"/>
          <w:b/>
          <w:bCs/>
        </w:rPr>
        <w:t>2</w:t>
      </w:r>
      <w:r w:rsidRPr="00F676F1">
        <w:rPr>
          <w:rFonts w:ascii="Arial" w:hAnsi="Arial" w:cs="Arial"/>
          <w:b/>
          <w:bCs/>
        </w:rPr>
        <w:t>; BT Level IV, V; 2+ 2+ 4= 8 marks)</w:t>
      </w:r>
    </w:p>
    <w:p w14:paraId="0B3F5ABB" w14:textId="77777777" w:rsidR="00DF0871" w:rsidRPr="00F676F1" w:rsidRDefault="00DF0871" w:rsidP="00896E99">
      <w:pPr>
        <w:pStyle w:val="ListParagraph"/>
        <w:ind w:left="3600" w:firstLine="720"/>
        <w:jc w:val="both"/>
        <w:rPr>
          <w:rFonts w:ascii="Arial" w:hAnsi="Arial" w:cs="Arial"/>
          <w:b/>
          <w:bCs/>
        </w:rPr>
      </w:pPr>
    </w:p>
    <w:p w14:paraId="4B63264A" w14:textId="4A38B6FE" w:rsidR="00E23DAA" w:rsidRPr="00F676F1" w:rsidRDefault="001C0B56" w:rsidP="001C0B56">
      <w:pPr>
        <w:jc w:val="both"/>
        <w:rPr>
          <w:rFonts w:ascii="Arial" w:hAnsi="Arial" w:cs="Arial"/>
        </w:rPr>
      </w:pPr>
      <w:r w:rsidRPr="00F676F1">
        <w:rPr>
          <w:rFonts w:ascii="Arial" w:hAnsi="Arial" w:cs="Arial"/>
        </w:rPr>
        <w:lastRenderedPageBreak/>
        <w:t xml:space="preserve">Q4. </w:t>
      </w:r>
      <w:r w:rsidR="00E23DAA" w:rsidRPr="00F676F1">
        <w:rPr>
          <w:rFonts w:ascii="Arial" w:hAnsi="Arial" w:cs="Arial"/>
        </w:rPr>
        <w:t xml:space="preserve">Consider you have </w:t>
      </w:r>
      <w:r w:rsidR="00870359" w:rsidRPr="00F676F1">
        <w:rPr>
          <w:rFonts w:ascii="Arial" w:hAnsi="Arial" w:cs="Arial"/>
        </w:rPr>
        <w:t>bought</w:t>
      </w:r>
      <w:r w:rsidR="00E23DAA" w:rsidRPr="00F676F1">
        <w:rPr>
          <w:rFonts w:ascii="Arial" w:hAnsi="Arial" w:cs="Arial"/>
        </w:rPr>
        <w:t xml:space="preserve"> Nifty 50 </w:t>
      </w:r>
      <w:r w:rsidR="00870359" w:rsidRPr="00F676F1">
        <w:rPr>
          <w:rFonts w:ascii="Arial" w:hAnsi="Arial" w:cs="Arial"/>
        </w:rPr>
        <w:t xml:space="preserve">shares </w:t>
      </w:r>
      <w:r w:rsidR="00E23DAA" w:rsidRPr="00F676F1">
        <w:rPr>
          <w:rFonts w:ascii="Arial" w:hAnsi="Arial" w:cs="Arial"/>
        </w:rPr>
        <w:t>worth 152 lakhs. Moreover, if the standard deviation of Nifty</w:t>
      </w:r>
      <w:r w:rsidR="00A42E4A" w:rsidRPr="00F676F1">
        <w:rPr>
          <w:rFonts w:ascii="Arial" w:hAnsi="Arial" w:cs="Arial"/>
        </w:rPr>
        <w:t xml:space="preserve"> in spot</w:t>
      </w:r>
      <w:r w:rsidR="00E23DAA" w:rsidRPr="00F676F1">
        <w:rPr>
          <w:rFonts w:ascii="Arial" w:hAnsi="Arial" w:cs="Arial"/>
        </w:rPr>
        <w:t xml:space="preserve"> is 15% and, the </w:t>
      </w:r>
      <w:r w:rsidR="00A42E4A" w:rsidRPr="00F676F1">
        <w:rPr>
          <w:rFonts w:ascii="Arial" w:hAnsi="Arial" w:cs="Arial"/>
        </w:rPr>
        <w:t xml:space="preserve">Nifty 50 </w:t>
      </w:r>
      <w:r w:rsidR="00E23DAA" w:rsidRPr="00F676F1">
        <w:rPr>
          <w:rFonts w:ascii="Arial" w:hAnsi="Arial" w:cs="Arial"/>
        </w:rPr>
        <w:t xml:space="preserve">future volatility is 22.5%, and the coefficient of correlation between the two is placed at 0.65. </w:t>
      </w:r>
    </w:p>
    <w:p w14:paraId="3D71793B" w14:textId="450C3961" w:rsidR="00E23DAA" w:rsidRPr="00F676F1" w:rsidRDefault="00E23DAA" w:rsidP="00E23DAA">
      <w:pPr>
        <w:pStyle w:val="ListParagraph"/>
        <w:numPr>
          <w:ilvl w:val="0"/>
          <w:numId w:val="4"/>
        </w:numPr>
        <w:jc w:val="both"/>
        <w:rPr>
          <w:rFonts w:ascii="Arial" w:hAnsi="Arial" w:cs="Arial"/>
        </w:rPr>
      </w:pPr>
      <w:proofErr w:type="gramStart"/>
      <w:r w:rsidRPr="00F676F1">
        <w:rPr>
          <w:rFonts w:ascii="Arial" w:hAnsi="Arial" w:cs="Arial"/>
        </w:rPr>
        <w:t>In order to</w:t>
      </w:r>
      <w:proofErr w:type="gramEnd"/>
      <w:r w:rsidRPr="00F676F1">
        <w:rPr>
          <w:rFonts w:ascii="Arial" w:hAnsi="Arial" w:cs="Arial"/>
        </w:rPr>
        <w:t xml:space="preserve"> hedge the spot position on Nift</w:t>
      </w:r>
      <w:r w:rsidR="00993D6B" w:rsidRPr="00F676F1">
        <w:rPr>
          <w:rFonts w:ascii="Arial" w:hAnsi="Arial" w:cs="Arial"/>
        </w:rPr>
        <w:t xml:space="preserve">y, </w:t>
      </w:r>
      <w:r w:rsidR="00993D6B" w:rsidRPr="00072EE4">
        <w:rPr>
          <w:rFonts w:ascii="Arial" w:hAnsi="Arial" w:cs="Arial"/>
          <w:b/>
          <w:bCs/>
        </w:rPr>
        <w:t>explain</w:t>
      </w:r>
      <w:r w:rsidRPr="00F676F1">
        <w:rPr>
          <w:rFonts w:ascii="Arial" w:hAnsi="Arial" w:cs="Arial"/>
        </w:rPr>
        <w:t xml:space="preserve"> whether the investor should take a long or short futures position</w:t>
      </w:r>
      <w:r w:rsidR="000F1614" w:rsidRPr="00F676F1">
        <w:rPr>
          <w:rFonts w:ascii="Arial" w:hAnsi="Arial" w:cs="Arial"/>
        </w:rPr>
        <w:t>, Explain</w:t>
      </w:r>
      <w:r w:rsidRPr="00F676F1">
        <w:rPr>
          <w:rFonts w:ascii="Arial" w:hAnsi="Arial" w:cs="Arial"/>
        </w:rPr>
        <w:t xml:space="preserve">. </w:t>
      </w:r>
    </w:p>
    <w:p w14:paraId="02F7664C" w14:textId="007EEFE6" w:rsidR="00E23DAA" w:rsidRPr="00F676F1" w:rsidRDefault="00E23DAA" w:rsidP="00E23DAA">
      <w:pPr>
        <w:pStyle w:val="ListParagraph"/>
        <w:numPr>
          <w:ilvl w:val="0"/>
          <w:numId w:val="4"/>
        </w:numPr>
        <w:jc w:val="both"/>
        <w:rPr>
          <w:rFonts w:ascii="Arial" w:hAnsi="Arial" w:cs="Arial"/>
        </w:rPr>
      </w:pPr>
      <w:r w:rsidRPr="00072EE4">
        <w:rPr>
          <w:rFonts w:ascii="Arial" w:hAnsi="Arial" w:cs="Arial"/>
          <w:b/>
          <w:bCs/>
        </w:rPr>
        <w:t xml:space="preserve">Estimate </w:t>
      </w:r>
      <w:r w:rsidRPr="00F676F1">
        <w:rPr>
          <w:rFonts w:ascii="Arial" w:hAnsi="Arial" w:cs="Arial"/>
        </w:rPr>
        <w:t>the optimal hedge ratio.</w:t>
      </w:r>
    </w:p>
    <w:p w14:paraId="360A6100" w14:textId="288971E6" w:rsidR="00993D6B" w:rsidRPr="00F676F1" w:rsidRDefault="00E23DAA" w:rsidP="00993D6B">
      <w:pPr>
        <w:pStyle w:val="ListParagraph"/>
        <w:numPr>
          <w:ilvl w:val="0"/>
          <w:numId w:val="4"/>
        </w:numPr>
        <w:rPr>
          <w:rFonts w:ascii="Arial" w:hAnsi="Arial" w:cs="Arial"/>
          <w:b/>
          <w:bCs/>
        </w:rPr>
      </w:pPr>
      <w:r w:rsidRPr="00072EE4">
        <w:rPr>
          <w:rFonts w:ascii="Arial" w:hAnsi="Arial" w:cs="Arial"/>
          <w:b/>
          <w:bCs/>
        </w:rPr>
        <w:t>Determine</w:t>
      </w:r>
      <w:r w:rsidRPr="00F676F1">
        <w:rPr>
          <w:rFonts w:ascii="Arial" w:hAnsi="Arial" w:cs="Arial"/>
        </w:rPr>
        <w:t xml:space="preserve"> the optimal number of Nifty futures contracts required to hedge the portfolio using the February 2026 futures price of 25,810.80</w:t>
      </w:r>
      <w:r w:rsidRPr="00F676F1">
        <w:rPr>
          <w:rFonts w:ascii="Arial" w:hAnsi="Arial" w:cs="Arial"/>
          <w:b/>
          <w:bCs/>
        </w:rPr>
        <w:t>.</w:t>
      </w:r>
      <w:r w:rsidR="00993D6B" w:rsidRPr="00F676F1">
        <w:rPr>
          <w:rFonts w:ascii="Arial" w:hAnsi="Arial" w:cs="Arial"/>
          <w:b/>
          <w:bCs/>
        </w:rPr>
        <w:t xml:space="preserve">   (CO 3; BT Level </w:t>
      </w:r>
      <w:r w:rsidR="00F57EF4" w:rsidRPr="00F676F1">
        <w:rPr>
          <w:rFonts w:ascii="Arial" w:hAnsi="Arial" w:cs="Arial"/>
          <w:b/>
          <w:bCs/>
        </w:rPr>
        <w:t>II, V</w:t>
      </w:r>
      <w:r w:rsidR="00993D6B" w:rsidRPr="00F676F1">
        <w:rPr>
          <w:rFonts w:ascii="Arial" w:hAnsi="Arial" w:cs="Arial"/>
          <w:b/>
          <w:bCs/>
        </w:rPr>
        <w:t xml:space="preserve">; </w:t>
      </w:r>
      <w:r w:rsidR="00855B24" w:rsidRPr="00F676F1">
        <w:rPr>
          <w:rFonts w:ascii="Arial" w:hAnsi="Arial" w:cs="Arial"/>
          <w:b/>
          <w:bCs/>
        </w:rPr>
        <w:t>2</w:t>
      </w:r>
      <w:r w:rsidR="00F57EF4" w:rsidRPr="00F676F1">
        <w:rPr>
          <w:rFonts w:ascii="Arial" w:hAnsi="Arial" w:cs="Arial"/>
          <w:b/>
          <w:bCs/>
        </w:rPr>
        <w:t>+</w:t>
      </w:r>
      <w:r w:rsidR="00855B24" w:rsidRPr="00F676F1">
        <w:rPr>
          <w:rFonts w:ascii="Arial" w:hAnsi="Arial" w:cs="Arial"/>
          <w:b/>
          <w:bCs/>
        </w:rPr>
        <w:t>3</w:t>
      </w:r>
      <w:r w:rsidR="00F57EF4" w:rsidRPr="00F676F1">
        <w:rPr>
          <w:rFonts w:ascii="Arial" w:hAnsi="Arial" w:cs="Arial"/>
          <w:b/>
          <w:bCs/>
        </w:rPr>
        <w:t>+3=</w:t>
      </w:r>
      <w:r w:rsidR="00855B24" w:rsidRPr="00F676F1">
        <w:rPr>
          <w:rFonts w:ascii="Arial" w:hAnsi="Arial" w:cs="Arial"/>
          <w:b/>
          <w:bCs/>
        </w:rPr>
        <w:t xml:space="preserve"> 8 </w:t>
      </w:r>
      <w:r w:rsidR="00993D6B" w:rsidRPr="00F676F1">
        <w:rPr>
          <w:rFonts w:ascii="Arial" w:hAnsi="Arial" w:cs="Arial"/>
          <w:b/>
          <w:bCs/>
        </w:rPr>
        <w:t>marks)</w:t>
      </w:r>
    </w:p>
    <w:p w14:paraId="700CD18D" w14:textId="77777777" w:rsidR="00F406F7" w:rsidRPr="00F676F1" w:rsidRDefault="00F406F7" w:rsidP="00A21542">
      <w:pPr>
        <w:jc w:val="both"/>
        <w:rPr>
          <w:rFonts w:ascii="Arial" w:hAnsi="Arial" w:cs="Arial"/>
        </w:rPr>
      </w:pPr>
    </w:p>
    <w:p w14:paraId="053B7965" w14:textId="2552D210" w:rsidR="00067A3C" w:rsidRPr="00F676F1" w:rsidRDefault="00067A3C" w:rsidP="00067A3C">
      <w:pPr>
        <w:jc w:val="both"/>
        <w:rPr>
          <w:rFonts w:ascii="Arial" w:hAnsi="Arial" w:cs="Arial"/>
        </w:rPr>
      </w:pPr>
      <w:r w:rsidRPr="00F676F1">
        <w:rPr>
          <w:rFonts w:ascii="Arial" w:hAnsi="Arial" w:cs="Arial"/>
        </w:rPr>
        <w:t>Q</w:t>
      </w:r>
      <w:r w:rsidR="00AF55E8" w:rsidRPr="00F676F1">
        <w:rPr>
          <w:rFonts w:ascii="Arial" w:hAnsi="Arial" w:cs="Arial"/>
        </w:rPr>
        <w:t>5</w:t>
      </w:r>
      <w:r w:rsidRPr="00F676F1">
        <w:rPr>
          <w:rFonts w:ascii="Arial" w:hAnsi="Arial" w:cs="Arial"/>
        </w:rPr>
        <w:t xml:space="preserve">. Suppose you </w:t>
      </w:r>
      <w:r w:rsidR="00D92FC2" w:rsidRPr="00F676F1">
        <w:rPr>
          <w:rFonts w:ascii="Arial" w:hAnsi="Arial" w:cs="Arial"/>
        </w:rPr>
        <w:t xml:space="preserve">are pessimistic towards Nifty 50 position </w:t>
      </w:r>
      <w:r w:rsidRPr="00F676F1">
        <w:rPr>
          <w:rFonts w:ascii="Arial" w:hAnsi="Arial" w:cs="Arial"/>
        </w:rPr>
        <w:t xml:space="preserve">and would like to take the opportunity. You </w:t>
      </w:r>
      <w:r w:rsidR="00D92FC2" w:rsidRPr="00F676F1">
        <w:rPr>
          <w:rFonts w:ascii="Arial" w:hAnsi="Arial" w:cs="Arial"/>
        </w:rPr>
        <w:t xml:space="preserve">sold 250 ITM </w:t>
      </w:r>
      <w:r w:rsidR="00D92FC2" w:rsidRPr="00F676F1">
        <w:rPr>
          <w:rFonts w:ascii="Arial" w:hAnsi="Arial" w:cs="Arial"/>
          <w:u w:val="single"/>
        </w:rPr>
        <w:t>25,500 CE of NIFTY</w:t>
      </w:r>
      <w:r w:rsidRPr="00F676F1">
        <w:rPr>
          <w:rFonts w:ascii="Arial" w:hAnsi="Arial" w:cs="Arial"/>
        </w:rPr>
        <w:t xml:space="preserve">. Using </w:t>
      </w:r>
      <w:r w:rsidR="0005127C" w:rsidRPr="00F676F1">
        <w:rPr>
          <w:rFonts w:ascii="Arial" w:hAnsi="Arial" w:cs="Arial"/>
        </w:rPr>
        <w:t xml:space="preserve">another </w:t>
      </w:r>
      <w:r w:rsidR="005B410F" w:rsidRPr="00F676F1">
        <w:rPr>
          <w:rFonts w:ascii="Arial" w:hAnsi="Arial" w:cs="Arial"/>
        </w:rPr>
        <w:t>position</w:t>
      </w:r>
      <w:r w:rsidRPr="00F676F1">
        <w:rPr>
          <w:rFonts w:ascii="Arial" w:hAnsi="Arial" w:cs="Arial"/>
        </w:rPr>
        <w:t xml:space="preserve">, </w:t>
      </w:r>
      <w:r w:rsidR="005A7681" w:rsidRPr="00AD5A9B">
        <w:rPr>
          <w:rFonts w:ascii="Arial" w:hAnsi="Arial" w:cs="Arial"/>
          <w:b/>
          <w:bCs/>
        </w:rPr>
        <w:t>explai</w:t>
      </w:r>
      <w:r w:rsidR="005A7681">
        <w:rPr>
          <w:rFonts w:ascii="Arial" w:hAnsi="Arial" w:cs="Arial"/>
        </w:rPr>
        <w:t>n</w:t>
      </w:r>
      <w:r w:rsidRPr="00F676F1">
        <w:rPr>
          <w:rFonts w:ascii="Arial" w:hAnsi="Arial" w:cs="Arial"/>
        </w:rPr>
        <w:t xml:space="preserve"> how you will make your portfolio perfectly hedged as per BSM, making it delta neutral. (</w:t>
      </w:r>
      <w:r w:rsidRPr="00F676F1">
        <w:rPr>
          <w:rFonts w:ascii="Arial" w:hAnsi="Arial" w:cs="Arial"/>
          <w:b/>
          <w:bCs/>
        </w:rPr>
        <w:t>CO 3; BT Leve</w:t>
      </w:r>
      <w:r w:rsidR="0003014F" w:rsidRPr="00F676F1">
        <w:rPr>
          <w:rFonts w:ascii="Arial" w:hAnsi="Arial" w:cs="Arial"/>
          <w:b/>
          <w:bCs/>
        </w:rPr>
        <w:t xml:space="preserve">l </w:t>
      </w:r>
      <w:r w:rsidRPr="00F676F1">
        <w:rPr>
          <w:rFonts w:ascii="Arial" w:hAnsi="Arial" w:cs="Arial"/>
          <w:b/>
          <w:bCs/>
        </w:rPr>
        <w:t>V; 8 marks)</w:t>
      </w:r>
    </w:p>
    <w:p w14:paraId="09AC0BA6" w14:textId="4C1B15E8" w:rsidR="009C287D" w:rsidRPr="00F676F1" w:rsidRDefault="00AF55E8" w:rsidP="00AF55E8">
      <w:pPr>
        <w:jc w:val="center"/>
        <w:rPr>
          <w:rFonts w:ascii="Arial" w:hAnsi="Arial" w:cs="Arial"/>
          <w:b/>
          <w:bCs/>
        </w:rPr>
      </w:pPr>
      <w:bookmarkStart w:id="1" w:name="_Hlk218945645"/>
      <w:r w:rsidRPr="00F676F1">
        <w:rPr>
          <w:rFonts w:ascii="Arial" w:hAnsi="Arial" w:cs="Arial"/>
          <w:b/>
          <w:bCs/>
        </w:rPr>
        <w:t>OR</w:t>
      </w:r>
    </w:p>
    <w:bookmarkEnd w:id="1"/>
    <w:p w14:paraId="1E361459" w14:textId="77777777" w:rsidR="00F676F1" w:rsidRPr="00F676F1" w:rsidRDefault="00A21542" w:rsidP="00F676F1">
      <w:pPr>
        <w:pStyle w:val="Default"/>
        <w:jc w:val="both"/>
        <w:rPr>
          <w:rFonts w:ascii="Arial" w:hAnsi="Arial" w:cs="Arial"/>
          <w:sz w:val="22"/>
          <w:szCs w:val="22"/>
        </w:rPr>
      </w:pPr>
      <w:r w:rsidRPr="00F676F1">
        <w:rPr>
          <w:rFonts w:ascii="Arial" w:hAnsi="Arial" w:cs="Arial"/>
          <w:sz w:val="22"/>
          <w:szCs w:val="22"/>
        </w:rPr>
        <w:t>Q</w:t>
      </w:r>
      <w:r w:rsidR="00760EEE" w:rsidRPr="00F676F1">
        <w:rPr>
          <w:rFonts w:ascii="Arial" w:hAnsi="Arial" w:cs="Arial"/>
          <w:sz w:val="22"/>
          <w:szCs w:val="22"/>
        </w:rPr>
        <w:t>5</w:t>
      </w:r>
      <w:r w:rsidRPr="00F676F1">
        <w:rPr>
          <w:rFonts w:ascii="Arial" w:hAnsi="Arial" w:cs="Arial"/>
          <w:sz w:val="22"/>
          <w:szCs w:val="22"/>
        </w:rPr>
        <w:t>.</w:t>
      </w:r>
      <w:r w:rsidR="006215B3" w:rsidRPr="00F676F1">
        <w:rPr>
          <w:rFonts w:ascii="Arial" w:hAnsi="Arial" w:cs="Arial"/>
          <w:sz w:val="22"/>
          <w:szCs w:val="22"/>
        </w:rPr>
        <w:t xml:space="preserve"> </w:t>
      </w:r>
      <w:r w:rsidR="00F676F1" w:rsidRPr="00F676F1">
        <w:rPr>
          <w:rFonts w:ascii="Arial" w:hAnsi="Arial" w:cs="Arial"/>
          <w:sz w:val="22"/>
          <w:szCs w:val="22"/>
        </w:rPr>
        <w:t>Goldman Sachs acts as the swap arranger between two US corporations:</w:t>
      </w:r>
    </w:p>
    <w:p w14:paraId="1BB76530" w14:textId="77777777" w:rsidR="00F676F1" w:rsidRPr="00F676F1" w:rsidRDefault="00F676F1" w:rsidP="00F676F1">
      <w:pPr>
        <w:pStyle w:val="Default"/>
        <w:numPr>
          <w:ilvl w:val="0"/>
          <w:numId w:val="5"/>
        </w:numPr>
        <w:jc w:val="both"/>
        <w:rPr>
          <w:rFonts w:ascii="Arial" w:hAnsi="Arial" w:cs="Arial"/>
          <w:sz w:val="22"/>
          <w:szCs w:val="22"/>
        </w:rPr>
      </w:pPr>
      <w:r w:rsidRPr="00F676F1">
        <w:rPr>
          <w:rFonts w:ascii="Arial" w:hAnsi="Arial" w:cs="Arial"/>
          <w:sz w:val="22"/>
          <w:szCs w:val="22"/>
        </w:rPr>
        <w:t>Company A (AAA-rated) wants to borrow at a floating rate linked to SOFR.</w:t>
      </w:r>
    </w:p>
    <w:p w14:paraId="65B1A785" w14:textId="77777777" w:rsidR="00F676F1" w:rsidRPr="00F676F1" w:rsidRDefault="00F676F1" w:rsidP="00F676F1">
      <w:pPr>
        <w:pStyle w:val="Default"/>
        <w:numPr>
          <w:ilvl w:val="0"/>
          <w:numId w:val="5"/>
        </w:numPr>
        <w:jc w:val="both"/>
        <w:rPr>
          <w:rFonts w:ascii="Arial" w:hAnsi="Arial" w:cs="Arial"/>
          <w:sz w:val="22"/>
          <w:szCs w:val="22"/>
        </w:rPr>
      </w:pPr>
      <w:r w:rsidRPr="00F676F1">
        <w:rPr>
          <w:rFonts w:ascii="Arial" w:hAnsi="Arial" w:cs="Arial"/>
          <w:sz w:val="22"/>
          <w:szCs w:val="22"/>
        </w:rPr>
        <w:t>Company B (BBB-rated) wants to borrow at a fixed interest rate.</w:t>
      </w:r>
    </w:p>
    <w:p w14:paraId="6B748549" w14:textId="77777777" w:rsidR="00F676F1" w:rsidRPr="00F676F1" w:rsidRDefault="00F676F1" w:rsidP="00F676F1">
      <w:pPr>
        <w:pStyle w:val="Default"/>
        <w:ind w:left="360"/>
        <w:jc w:val="both"/>
        <w:rPr>
          <w:rFonts w:ascii="Arial" w:hAnsi="Arial" w:cs="Arial"/>
          <w:sz w:val="22"/>
          <w:szCs w:val="22"/>
        </w:rPr>
      </w:pPr>
    </w:p>
    <w:p w14:paraId="702A37E7" w14:textId="77777777" w:rsidR="00F676F1" w:rsidRPr="00F676F1" w:rsidRDefault="00F676F1" w:rsidP="00F676F1">
      <w:pPr>
        <w:pStyle w:val="Default"/>
        <w:ind w:left="360"/>
        <w:jc w:val="both"/>
        <w:rPr>
          <w:rFonts w:ascii="Arial" w:hAnsi="Arial" w:cs="Arial"/>
          <w:sz w:val="22"/>
          <w:szCs w:val="22"/>
        </w:rPr>
      </w:pPr>
      <w:r w:rsidRPr="00F676F1">
        <w:rPr>
          <w:rFonts w:ascii="Arial" w:hAnsi="Arial" w:cs="Arial"/>
          <w:sz w:val="22"/>
          <w:szCs w:val="22"/>
        </w:rPr>
        <w:t>They have access to the following borrowing terms in the debt market:</w:t>
      </w:r>
    </w:p>
    <w:p w14:paraId="1EAF98D3" w14:textId="77777777" w:rsidR="00F676F1" w:rsidRPr="00F676F1" w:rsidRDefault="00F676F1" w:rsidP="00F676F1">
      <w:pPr>
        <w:pStyle w:val="Default"/>
        <w:jc w:val="both"/>
        <w:rPr>
          <w:rFonts w:ascii="Arial" w:hAnsi="Arial" w:cs="Arial"/>
          <w:sz w:val="22"/>
          <w:szCs w:val="22"/>
        </w:rPr>
      </w:pPr>
    </w:p>
    <w:tbl>
      <w:tblPr>
        <w:tblStyle w:val="TableGrid"/>
        <w:tblW w:w="0" w:type="auto"/>
        <w:jc w:val="center"/>
        <w:tblLook w:val="04A0" w:firstRow="1" w:lastRow="0" w:firstColumn="1" w:lastColumn="0" w:noHBand="0" w:noVBand="1"/>
      </w:tblPr>
      <w:tblGrid>
        <w:gridCol w:w="2296"/>
        <w:gridCol w:w="2603"/>
        <w:gridCol w:w="2910"/>
      </w:tblGrid>
      <w:tr w:rsidR="00F676F1" w:rsidRPr="00F676F1" w14:paraId="5874BCBB" w14:textId="77777777" w:rsidTr="00F5271B">
        <w:trPr>
          <w:jc w:val="center"/>
        </w:trPr>
        <w:tc>
          <w:tcPr>
            <w:tcW w:w="0" w:type="auto"/>
            <w:hideMark/>
          </w:tcPr>
          <w:p w14:paraId="51868C86" w14:textId="77777777" w:rsidR="00F676F1" w:rsidRPr="00F676F1" w:rsidRDefault="00F676F1" w:rsidP="00F5271B">
            <w:pPr>
              <w:jc w:val="center"/>
              <w:rPr>
                <w:rFonts w:ascii="Arial" w:eastAsia="Times New Roman" w:hAnsi="Arial" w:cs="Arial"/>
                <w:b/>
                <w:bCs/>
                <w:sz w:val="24"/>
                <w:szCs w:val="24"/>
              </w:rPr>
            </w:pPr>
            <w:r w:rsidRPr="00F676F1">
              <w:rPr>
                <w:rFonts w:ascii="Arial" w:eastAsia="Times New Roman" w:hAnsi="Arial" w:cs="Arial"/>
                <w:b/>
                <w:bCs/>
                <w:sz w:val="24"/>
                <w:szCs w:val="24"/>
              </w:rPr>
              <w:t>Company</w:t>
            </w:r>
          </w:p>
        </w:tc>
        <w:tc>
          <w:tcPr>
            <w:tcW w:w="0" w:type="auto"/>
            <w:hideMark/>
          </w:tcPr>
          <w:p w14:paraId="31C9E186" w14:textId="77777777" w:rsidR="00F676F1" w:rsidRPr="00F676F1" w:rsidRDefault="00F676F1" w:rsidP="00F5271B">
            <w:pPr>
              <w:jc w:val="center"/>
              <w:rPr>
                <w:rFonts w:ascii="Arial" w:eastAsia="Times New Roman" w:hAnsi="Arial" w:cs="Arial"/>
                <w:b/>
                <w:bCs/>
                <w:sz w:val="24"/>
                <w:szCs w:val="24"/>
              </w:rPr>
            </w:pPr>
            <w:r w:rsidRPr="00F676F1">
              <w:rPr>
                <w:rFonts w:ascii="Arial" w:eastAsia="Times New Roman" w:hAnsi="Arial" w:cs="Arial"/>
                <w:b/>
                <w:bCs/>
                <w:sz w:val="24"/>
                <w:szCs w:val="24"/>
              </w:rPr>
              <w:t>Fixed-rate borrowing</w:t>
            </w:r>
          </w:p>
        </w:tc>
        <w:tc>
          <w:tcPr>
            <w:tcW w:w="0" w:type="auto"/>
            <w:hideMark/>
          </w:tcPr>
          <w:p w14:paraId="28DD9A49" w14:textId="77777777" w:rsidR="00F676F1" w:rsidRPr="00F676F1" w:rsidRDefault="00F676F1" w:rsidP="00F5271B">
            <w:pPr>
              <w:jc w:val="center"/>
              <w:rPr>
                <w:rFonts w:ascii="Arial" w:eastAsia="Times New Roman" w:hAnsi="Arial" w:cs="Arial"/>
                <w:b/>
                <w:bCs/>
                <w:sz w:val="24"/>
                <w:szCs w:val="24"/>
              </w:rPr>
            </w:pPr>
            <w:proofErr w:type="gramStart"/>
            <w:r w:rsidRPr="00F676F1">
              <w:rPr>
                <w:rFonts w:ascii="Arial" w:eastAsia="Times New Roman" w:hAnsi="Arial" w:cs="Arial"/>
                <w:b/>
                <w:bCs/>
                <w:sz w:val="24"/>
                <w:szCs w:val="24"/>
              </w:rPr>
              <w:t>Floating-rate</w:t>
            </w:r>
            <w:proofErr w:type="gramEnd"/>
            <w:r w:rsidRPr="00F676F1">
              <w:rPr>
                <w:rFonts w:ascii="Arial" w:eastAsia="Times New Roman" w:hAnsi="Arial" w:cs="Arial"/>
                <w:b/>
                <w:bCs/>
                <w:sz w:val="24"/>
                <w:szCs w:val="24"/>
              </w:rPr>
              <w:t xml:space="preserve"> borrowing</w:t>
            </w:r>
          </w:p>
        </w:tc>
      </w:tr>
      <w:tr w:rsidR="00F676F1" w:rsidRPr="00F676F1" w14:paraId="4A0F4EBA" w14:textId="77777777" w:rsidTr="00F5271B">
        <w:trPr>
          <w:jc w:val="center"/>
        </w:trPr>
        <w:tc>
          <w:tcPr>
            <w:tcW w:w="0" w:type="auto"/>
            <w:hideMark/>
          </w:tcPr>
          <w:p w14:paraId="11794673" w14:textId="77777777" w:rsidR="00F676F1" w:rsidRPr="00F676F1" w:rsidRDefault="00F676F1" w:rsidP="00F5271B">
            <w:pPr>
              <w:rPr>
                <w:rFonts w:ascii="Arial" w:eastAsia="Times New Roman" w:hAnsi="Arial" w:cs="Arial"/>
                <w:sz w:val="24"/>
                <w:szCs w:val="24"/>
              </w:rPr>
            </w:pPr>
            <w:r w:rsidRPr="00F676F1">
              <w:rPr>
                <w:rFonts w:ascii="Arial" w:eastAsia="Times New Roman" w:hAnsi="Arial" w:cs="Arial"/>
                <w:b/>
                <w:bCs/>
                <w:sz w:val="24"/>
                <w:szCs w:val="24"/>
              </w:rPr>
              <w:t>Company A (AAA)</w:t>
            </w:r>
          </w:p>
        </w:tc>
        <w:tc>
          <w:tcPr>
            <w:tcW w:w="0" w:type="auto"/>
            <w:hideMark/>
          </w:tcPr>
          <w:p w14:paraId="74906E8F" w14:textId="77777777" w:rsidR="00F676F1" w:rsidRPr="00F676F1" w:rsidRDefault="00F676F1" w:rsidP="00F5271B">
            <w:pPr>
              <w:rPr>
                <w:rFonts w:ascii="Arial" w:eastAsia="Times New Roman" w:hAnsi="Arial" w:cs="Arial"/>
                <w:sz w:val="24"/>
                <w:szCs w:val="24"/>
              </w:rPr>
            </w:pPr>
            <w:r w:rsidRPr="00F676F1">
              <w:rPr>
                <w:rFonts w:ascii="Arial" w:eastAsia="Times New Roman" w:hAnsi="Arial" w:cs="Arial"/>
                <w:sz w:val="24"/>
                <w:szCs w:val="24"/>
              </w:rPr>
              <w:t>7.00%</w:t>
            </w:r>
          </w:p>
        </w:tc>
        <w:tc>
          <w:tcPr>
            <w:tcW w:w="0" w:type="auto"/>
            <w:hideMark/>
          </w:tcPr>
          <w:p w14:paraId="63EE5A69" w14:textId="77777777" w:rsidR="00F676F1" w:rsidRPr="00F676F1" w:rsidRDefault="00F676F1" w:rsidP="00F5271B">
            <w:pPr>
              <w:rPr>
                <w:rFonts w:ascii="Arial" w:eastAsia="Times New Roman" w:hAnsi="Arial" w:cs="Arial"/>
                <w:sz w:val="24"/>
                <w:szCs w:val="24"/>
              </w:rPr>
            </w:pPr>
            <w:r w:rsidRPr="00F676F1">
              <w:rPr>
                <w:rFonts w:ascii="Arial" w:eastAsia="Times New Roman" w:hAnsi="Arial" w:cs="Arial"/>
                <w:sz w:val="24"/>
                <w:szCs w:val="24"/>
              </w:rPr>
              <w:t>SOFR + 0.50%</w:t>
            </w:r>
          </w:p>
        </w:tc>
      </w:tr>
      <w:tr w:rsidR="00F676F1" w:rsidRPr="00F676F1" w14:paraId="2ED02EA5" w14:textId="77777777" w:rsidTr="00F5271B">
        <w:trPr>
          <w:jc w:val="center"/>
        </w:trPr>
        <w:tc>
          <w:tcPr>
            <w:tcW w:w="0" w:type="auto"/>
            <w:hideMark/>
          </w:tcPr>
          <w:p w14:paraId="484C1494" w14:textId="77777777" w:rsidR="00F676F1" w:rsidRPr="00F676F1" w:rsidRDefault="00F676F1" w:rsidP="00F5271B">
            <w:pPr>
              <w:rPr>
                <w:rFonts w:ascii="Arial" w:eastAsia="Times New Roman" w:hAnsi="Arial" w:cs="Arial"/>
                <w:sz w:val="24"/>
                <w:szCs w:val="24"/>
              </w:rPr>
            </w:pPr>
            <w:r w:rsidRPr="00F676F1">
              <w:rPr>
                <w:rFonts w:ascii="Arial" w:eastAsia="Times New Roman" w:hAnsi="Arial" w:cs="Arial"/>
                <w:b/>
                <w:bCs/>
                <w:sz w:val="24"/>
                <w:szCs w:val="24"/>
              </w:rPr>
              <w:t>Company B (BBB)</w:t>
            </w:r>
          </w:p>
        </w:tc>
        <w:tc>
          <w:tcPr>
            <w:tcW w:w="0" w:type="auto"/>
            <w:hideMark/>
          </w:tcPr>
          <w:p w14:paraId="29BE57E5" w14:textId="77777777" w:rsidR="00F676F1" w:rsidRPr="00F676F1" w:rsidRDefault="00F676F1" w:rsidP="00F5271B">
            <w:pPr>
              <w:rPr>
                <w:rFonts w:ascii="Arial" w:eastAsia="Times New Roman" w:hAnsi="Arial" w:cs="Arial"/>
                <w:sz w:val="24"/>
                <w:szCs w:val="24"/>
              </w:rPr>
            </w:pPr>
            <w:r w:rsidRPr="00F676F1">
              <w:rPr>
                <w:rFonts w:ascii="Arial" w:eastAsia="Times New Roman" w:hAnsi="Arial" w:cs="Arial"/>
                <w:sz w:val="24"/>
                <w:szCs w:val="24"/>
              </w:rPr>
              <w:t>9.20%</w:t>
            </w:r>
          </w:p>
        </w:tc>
        <w:tc>
          <w:tcPr>
            <w:tcW w:w="0" w:type="auto"/>
            <w:hideMark/>
          </w:tcPr>
          <w:p w14:paraId="063EB5C6" w14:textId="77777777" w:rsidR="00F676F1" w:rsidRPr="00F676F1" w:rsidRDefault="00F676F1" w:rsidP="00F5271B">
            <w:pPr>
              <w:rPr>
                <w:rFonts w:ascii="Arial" w:eastAsia="Times New Roman" w:hAnsi="Arial" w:cs="Arial"/>
                <w:sz w:val="24"/>
                <w:szCs w:val="24"/>
              </w:rPr>
            </w:pPr>
            <w:r w:rsidRPr="00F676F1">
              <w:rPr>
                <w:rFonts w:ascii="Arial" w:eastAsia="Times New Roman" w:hAnsi="Arial" w:cs="Arial"/>
                <w:sz w:val="24"/>
                <w:szCs w:val="24"/>
              </w:rPr>
              <w:t>SOFR + 1.50%</w:t>
            </w:r>
          </w:p>
        </w:tc>
      </w:tr>
    </w:tbl>
    <w:p w14:paraId="039A2EE3" w14:textId="77777777" w:rsidR="00F676F1" w:rsidRPr="00F676F1" w:rsidRDefault="00F676F1" w:rsidP="00F676F1">
      <w:pPr>
        <w:pStyle w:val="Default"/>
        <w:ind w:left="360"/>
        <w:jc w:val="both"/>
        <w:rPr>
          <w:rFonts w:ascii="Arial" w:hAnsi="Arial" w:cs="Arial"/>
          <w:sz w:val="22"/>
          <w:szCs w:val="22"/>
        </w:rPr>
      </w:pPr>
    </w:p>
    <w:p w14:paraId="4D055DC1" w14:textId="77777777" w:rsidR="00F676F1" w:rsidRPr="00F676F1" w:rsidRDefault="00F676F1" w:rsidP="00F676F1">
      <w:pPr>
        <w:pStyle w:val="Default"/>
        <w:ind w:left="360"/>
        <w:jc w:val="both"/>
        <w:rPr>
          <w:rFonts w:ascii="Arial" w:hAnsi="Arial" w:cs="Arial"/>
          <w:sz w:val="22"/>
          <w:szCs w:val="22"/>
        </w:rPr>
      </w:pPr>
      <w:r w:rsidRPr="00F676F1">
        <w:rPr>
          <w:rFonts w:ascii="Arial" w:hAnsi="Arial" w:cs="Arial"/>
          <w:sz w:val="22"/>
          <w:szCs w:val="22"/>
        </w:rPr>
        <w:t xml:space="preserve">Goldman Sachs is willing to arrange an interest rate swap between the two companies and </w:t>
      </w:r>
      <w:r w:rsidRPr="00F676F1">
        <w:rPr>
          <w:rFonts w:ascii="Arial" w:hAnsi="Arial" w:cs="Arial"/>
          <w:b/>
          <w:bCs/>
          <w:sz w:val="22"/>
          <w:szCs w:val="22"/>
        </w:rPr>
        <w:t>will retain 0.50% per annum as its fee</w:t>
      </w:r>
      <w:r w:rsidRPr="00F676F1">
        <w:rPr>
          <w:rFonts w:ascii="Arial" w:hAnsi="Arial" w:cs="Arial"/>
          <w:sz w:val="22"/>
          <w:szCs w:val="22"/>
        </w:rPr>
        <w:t xml:space="preserve">. The swap will be based on SOFR. You are assigned as the lead financial analyst for this project. </w:t>
      </w:r>
    </w:p>
    <w:p w14:paraId="61EAA428" w14:textId="77777777" w:rsidR="00F676F1" w:rsidRPr="00F676F1" w:rsidRDefault="00F676F1" w:rsidP="00F676F1">
      <w:pPr>
        <w:pStyle w:val="Default"/>
        <w:ind w:left="360"/>
        <w:jc w:val="both"/>
        <w:rPr>
          <w:rFonts w:ascii="Arial" w:hAnsi="Arial" w:cs="Arial"/>
          <w:sz w:val="22"/>
          <w:szCs w:val="22"/>
        </w:rPr>
      </w:pPr>
    </w:p>
    <w:p w14:paraId="01A873B8" w14:textId="77777777" w:rsidR="00F676F1" w:rsidRPr="00F676F1" w:rsidRDefault="00F676F1" w:rsidP="00F676F1">
      <w:pPr>
        <w:pStyle w:val="Default"/>
        <w:ind w:left="360"/>
        <w:jc w:val="both"/>
        <w:rPr>
          <w:rFonts w:ascii="Arial" w:hAnsi="Arial" w:cs="Arial"/>
          <w:b/>
          <w:bCs/>
          <w:sz w:val="22"/>
          <w:szCs w:val="22"/>
          <w:u w:val="single"/>
        </w:rPr>
      </w:pPr>
      <w:r w:rsidRPr="00F676F1">
        <w:rPr>
          <w:rFonts w:ascii="Arial" w:hAnsi="Arial" w:cs="Arial"/>
          <w:b/>
          <w:bCs/>
          <w:sz w:val="22"/>
          <w:szCs w:val="22"/>
          <w:u w:val="single"/>
        </w:rPr>
        <w:t>Question:</w:t>
      </w:r>
    </w:p>
    <w:p w14:paraId="366BFD83" w14:textId="77777777" w:rsidR="00F676F1" w:rsidRPr="00F676F1" w:rsidRDefault="00F676F1" w:rsidP="00F676F1">
      <w:pPr>
        <w:pStyle w:val="Default"/>
        <w:ind w:left="360"/>
        <w:jc w:val="both"/>
        <w:rPr>
          <w:rFonts w:ascii="Arial" w:hAnsi="Arial" w:cs="Arial"/>
          <w:b/>
          <w:bCs/>
          <w:sz w:val="22"/>
          <w:szCs w:val="22"/>
        </w:rPr>
      </w:pPr>
    </w:p>
    <w:p w14:paraId="67E94FBF" w14:textId="77777777" w:rsidR="00F676F1" w:rsidRPr="00F676F1" w:rsidRDefault="00F676F1" w:rsidP="00F676F1">
      <w:pPr>
        <w:pStyle w:val="Default"/>
        <w:ind w:left="360"/>
        <w:jc w:val="both"/>
        <w:rPr>
          <w:rFonts w:ascii="Arial" w:hAnsi="Arial" w:cs="Arial"/>
          <w:sz w:val="22"/>
          <w:szCs w:val="22"/>
        </w:rPr>
      </w:pPr>
      <w:r w:rsidRPr="00F676F1">
        <w:rPr>
          <w:rFonts w:ascii="Arial" w:hAnsi="Arial" w:cs="Arial"/>
          <w:b/>
          <w:bCs/>
          <w:sz w:val="22"/>
          <w:szCs w:val="22"/>
        </w:rPr>
        <w:t>Recommend</w:t>
      </w:r>
      <w:r w:rsidRPr="00F676F1">
        <w:rPr>
          <w:rFonts w:ascii="Arial" w:hAnsi="Arial" w:cs="Arial"/>
          <w:color w:val="auto"/>
          <w:sz w:val="22"/>
          <w:szCs w:val="22"/>
        </w:rPr>
        <w:t xml:space="preserve"> </w:t>
      </w:r>
      <w:r w:rsidRPr="00F676F1">
        <w:rPr>
          <w:rFonts w:ascii="Arial" w:hAnsi="Arial" w:cs="Arial"/>
          <w:sz w:val="22"/>
          <w:szCs w:val="22"/>
        </w:rPr>
        <w:t>an appropriate swap structure such that Goldman Sachs earns 0.50% per annum and the AAA-rated firm receives a higher share of the total swap benefit. Your recommendation should include the total swap gain, the swap structure, and the effective borrowing cost of each firm. (Use Excel Shapes and arrows to draw the diagram)</w:t>
      </w:r>
    </w:p>
    <w:p w14:paraId="7CA550CA" w14:textId="77777777" w:rsidR="00F676F1" w:rsidRPr="00F676F1" w:rsidRDefault="00F676F1" w:rsidP="00F676F1">
      <w:pPr>
        <w:pStyle w:val="Default"/>
        <w:ind w:left="1080"/>
        <w:jc w:val="right"/>
        <w:rPr>
          <w:rFonts w:ascii="Arial" w:hAnsi="Arial" w:cs="Arial"/>
          <w:sz w:val="22"/>
          <w:szCs w:val="22"/>
        </w:rPr>
      </w:pPr>
      <w:r w:rsidRPr="00F676F1">
        <w:rPr>
          <w:rFonts w:ascii="Arial" w:hAnsi="Arial" w:cs="Arial"/>
        </w:rPr>
        <w:t xml:space="preserve"> (</w:t>
      </w:r>
      <w:r w:rsidRPr="00F676F1">
        <w:rPr>
          <w:rFonts w:ascii="Arial" w:hAnsi="Arial" w:cs="Arial"/>
          <w:b/>
          <w:bCs/>
        </w:rPr>
        <w:t>CO 3; BT Level V; 8 marks)</w:t>
      </w:r>
    </w:p>
    <w:p w14:paraId="512C941C" w14:textId="6D193FA1" w:rsidR="00A21542" w:rsidRPr="00F676F1" w:rsidRDefault="00A21542" w:rsidP="00F676F1">
      <w:pPr>
        <w:pStyle w:val="Default"/>
        <w:jc w:val="both"/>
        <w:rPr>
          <w:rFonts w:ascii="Arial" w:hAnsi="Arial" w:cs="Arial"/>
          <w:b/>
          <w:bCs/>
          <w:sz w:val="22"/>
          <w:szCs w:val="22"/>
        </w:rPr>
      </w:pPr>
    </w:p>
    <w:sectPr w:rsidR="00A21542" w:rsidRPr="00F676F1" w:rsidSect="003639ED">
      <w:pgSz w:w="11906" w:h="16838"/>
      <w:pgMar w:top="709" w:right="1440"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F2542"/>
    <w:multiLevelType w:val="hybridMultilevel"/>
    <w:tmpl w:val="6B72737C"/>
    <w:lvl w:ilvl="0" w:tplc="FB1613D6">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3644BCD"/>
    <w:multiLevelType w:val="hybridMultilevel"/>
    <w:tmpl w:val="8260169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CC059D1"/>
    <w:multiLevelType w:val="hybridMultilevel"/>
    <w:tmpl w:val="337ED3C8"/>
    <w:lvl w:ilvl="0" w:tplc="40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950702"/>
    <w:multiLevelType w:val="hybridMultilevel"/>
    <w:tmpl w:val="1012E1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C993DD4"/>
    <w:multiLevelType w:val="hybridMultilevel"/>
    <w:tmpl w:val="C932334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32775195">
    <w:abstractNumId w:val="3"/>
  </w:num>
  <w:num w:numId="2" w16cid:durableId="1231961657">
    <w:abstractNumId w:val="1"/>
  </w:num>
  <w:num w:numId="3" w16cid:durableId="1604190240">
    <w:abstractNumId w:val="0"/>
  </w:num>
  <w:num w:numId="4" w16cid:durableId="1471173526">
    <w:abstractNumId w:val="4"/>
  </w:num>
  <w:num w:numId="5" w16cid:durableId="216863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914"/>
    <w:rsid w:val="000078BB"/>
    <w:rsid w:val="00013184"/>
    <w:rsid w:val="0002020C"/>
    <w:rsid w:val="0003014F"/>
    <w:rsid w:val="0005127C"/>
    <w:rsid w:val="00055F3C"/>
    <w:rsid w:val="00067A3C"/>
    <w:rsid w:val="00072EE4"/>
    <w:rsid w:val="00081E2F"/>
    <w:rsid w:val="0009648A"/>
    <w:rsid w:val="000A74F5"/>
    <w:rsid w:val="000D7590"/>
    <w:rsid w:val="000F1614"/>
    <w:rsid w:val="00111E1D"/>
    <w:rsid w:val="001448B6"/>
    <w:rsid w:val="001515D5"/>
    <w:rsid w:val="0016581B"/>
    <w:rsid w:val="001802BF"/>
    <w:rsid w:val="001A6A79"/>
    <w:rsid w:val="001C0B56"/>
    <w:rsid w:val="001D29E0"/>
    <w:rsid w:val="0022237F"/>
    <w:rsid w:val="002273AE"/>
    <w:rsid w:val="00266F54"/>
    <w:rsid w:val="0027080C"/>
    <w:rsid w:val="0028484E"/>
    <w:rsid w:val="00292DAF"/>
    <w:rsid w:val="002B6914"/>
    <w:rsid w:val="002C1829"/>
    <w:rsid w:val="002C3CEC"/>
    <w:rsid w:val="002C6E77"/>
    <w:rsid w:val="00303004"/>
    <w:rsid w:val="003251A3"/>
    <w:rsid w:val="00344CFD"/>
    <w:rsid w:val="00360631"/>
    <w:rsid w:val="003639ED"/>
    <w:rsid w:val="0036611B"/>
    <w:rsid w:val="0036724E"/>
    <w:rsid w:val="00374D2C"/>
    <w:rsid w:val="00374DA6"/>
    <w:rsid w:val="0037646F"/>
    <w:rsid w:val="00384D2E"/>
    <w:rsid w:val="00392C7E"/>
    <w:rsid w:val="003B08F9"/>
    <w:rsid w:val="003B40AE"/>
    <w:rsid w:val="003E1C1B"/>
    <w:rsid w:val="003F4F9A"/>
    <w:rsid w:val="004052F1"/>
    <w:rsid w:val="004111FD"/>
    <w:rsid w:val="00497AB4"/>
    <w:rsid w:val="004A3BFC"/>
    <w:rsid w:val="004C0CDE"/>
    <w:rsid w:val="004C6CE0"/>
    <w:rsid w:val="004D3BE4"/>
    <w:rsid w:val="004F717A"/>
    <w:rsid w:val="00500F92"/>
    <w:rsid w:val="00514580"/>
    <w:rsid w:val="00534283"/>
    <w:rsid w:val="00542537"/>
    <w:rsid w:val="00586A23"/>
    <w:rsid w:val="0058783C"/>
    <w:rsid w:val="005A168C"/>
    <w:rsid w:val="005A7681"/>
    <w:rsid w:val="005B410F"/>
    <w:rsid w:val="005C3696"/>
    <w:rsid w:val="006215B3"/>
    <w:rsid w:val="00655097"/>
    <w:rsid w:val="00656EA9"/>
    <w:rsid w:val="006A1475"/>
    <w:rsid w:val="006B0F09"/>
    <w:rsid w:val="006C241C"/>
    <w:rsid w:val="006C2AF9"/>
    <w:rsid w:val="006C46B9"/>
    <w:rsid w:val="006F74DE"/>
    <w:rsid w:val="00724ADE"/>
    <w:rsid w:val="007302E4"/>
    <w:rsid w:val="0073627C"/>
    <w:rsid w:val="00760EEE"/>
    <w:rsid w:val="00761CE2"/>
    <w:rsid w:val="007B2993"/>
    <w:rsid w:val="008226D0"/>
    <w:rsid w:val="00823490"/>
    <w:rsid w:val="008257E7"/>
    <w:rsid w:val="00833FBC"/>
    <w:rsid w:val="00855583"/>
    <w:rsid w:val="00855B24"/>
    <w:rsid w:val="008679A5"/>
    <w:rsid w:val="00870359"/>
    <w:rsid w:val="00881F6B"/>
    <w:rsid w:val="00896E99"/>
    <w:rsid w:val="008B1293"/>
    <w:rsid w:val="008D0F25"/>
    <w:rsid w:val="008E7E27"/>
    <w:rsid w:val="008F4E48"/>
    <w:rsid w:val="00900D08"/>
    <w:rsid w:val="00915A79"/>
    <w:rsid w:val="0094075E"/>
    <w:rsid w:val="009731A6"/>
    <w:rsid w:val="00987C88"/>
    <w:rsid w:val="00993D6B"/>
    <w:rsid w:val="009C287D"/>
    <w:rsid w:val="009D1CFA"/>
    <w:rsid w:val="009D2220"/>
    <w:rsid w:val="009F499D"/>
    <w:rsid w:val="00A157C3"/>
    <w:rsid w:val="00A21542"/>
    <w:rsid w:val="00A42E4A"/>
    <w:rsid w:val="00A54819"/>
    <w:rsid w:val="00A54824"/>
    <w:rsid w:val="00AA26EE"/>
    <w:rsid w:val="00AD5A9B"/>
    <w:rsid w:val="00AD6C62"/>
    <w:rsid w:val="00AE09EB"/>
    <w:rsid w:val="00AF2896"/>
    <w:rsid w:val="00AF4E4E"/>
    <w:rsid w:val="00AF55E8"/>
    <w:rsid w:val="00B43F2E"/>
    <w:rsid w:val="00B47A20"/>
    <w:rsid w:val="00BB20E6"/>
    <w:rsid w:val="00BB6F86"/>
    <w:rsid w:val="00BC1723"/>
    <w:rsid w:val="00BC1C3B"/>
    <w:rsid w:val="00BD1029"/>
    <w:rsid w:val="00BD5976"/>
    <w:rsid w:val="00C11196"/>
    <w:rsid w:val="00C611BA"/>
    <w:rsid w:val="00C673CA"/>
    <w:rsid w:val="00CA0025"/>
    <w:rsid w:val="00CE495F"/>
    <w:rsid w:val="00CE683E"/>
    <w:rsid w:val="00D12D86"/>
    <w:rsid w:val="00D16107"/>
    <w:rsid w:val="00D16EED"/>
    <w:rsid w:val="00D24933"/>
    <w:rsid w:val="00D3036F"/>
    <w:rsid w:val="00D63D9F"/>
    <w:rsid w:val="00D724DB"/>
    <w:rsid w:val="00D92FC2"/>
    <w:rsid w:val="00DA1069"/>
    <w:rsid w:val="00DB7089"/>
    <w:rsid w:val="00DF0871"/>
    <w:rsid w:val="00DF5EA3"/>
    <w:rsid w:val="00DF6BC9"/>
    <w:rsid w:val="00E23DAA"/>
    <w:rsid w:val="00E2688C"/>
    <w:rsid w:val="00E35C22"/>
    <w:rsid w:val="00E667A5"/>
    <w:rsid w:val="00E82FD9"/>
    <w:rsid w:val="00EA6B6E"/>
    <w:rsid w:val="00F00FB5"/>
    <w:rsid w:val="00F32878"/>
    <w:rsid w:val="00F32AE4"/>
    <w:rsid w:val="00F406F7"/>
    <w:rsid w:val="00F57EF4"/>
    <w:rsid w:val="00F62F9B"/>
    <w:rsid w:val="00F676F1"/>
    <w:rsid w:val="00FB001D"/>
    <w:rsid w:val="00FC2A0D"/>
    <w:rsid w:val="00FE75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167DA"/>
  <w15:chartTrackingRefBased/>
  <w15:docId w15:val="{D4B50CA3-BDCE-4643-99C3-4F33E48A3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448B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448B6"/>
    <w:rPr>
      <w:rFonts w:ascii="Times New Roman" w:eastAsia="Times New Roman" w:hAnsi="Times New Roman" w:cs="Times New Roman"/>
      <w:b/>
      <w:bCs/>
      <w:sz w:val="27"/>
      <w:szCs w:val="27"/>
      <w:lang w:eastAsia="en-IN"/>
    </w:rPr>
  </w:style>
  <w:style w:type="character" w:customStyle="1" w:styleId="bold">
    <w:name w:val="bold"/>
    <w:basedOn w:val="DefaultParagraphFont"/>
    <w:rsid w:val="00BD5976"/>
  </w:style>
  <w:style w:type="character" w:customStyle="1" w:styleId="asondate">
    <w:name w:val="asondate"/>
    <w:basedOn w:val="DefaultParagraphFont"/>
    <w:rsid w:val="00BD5976"/>
  </w:style>
  <w:style w:type="paragraph" w:styleId="NormalWeb">
    <w:name w:val="Normal (Web)"/>
    <w:basedOn w:val="Normal"/>
    <w:uiPriority w:val="99"/>
    <w:unhideWhenUsed/>
    <w:rsid w:val="00BC1C3B"/>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BD1029"/>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A74F5"/>
    <w:rPr>
      <w:color w:val="0563C1" w:themeColor="hyperlink"/>
      <w:u w:val="single"/>
    </w:rPr>
  </w:style>
  <w:style w:type="character" w:styleId="UnresolvedMention">
    <w:name w:val="Unresolved Mention"/>
    <w:basedOn w:val="DefaultParagraphFont"/>
    <w:uiPriority w:val="99"/>
    <w:semiHidden/>
    <w:unhideWhenUsed/>
    <w:rsid w:val="000A74F5"/>
    <w:rPr>
      <w:color w:val="605E5C"/>
      <w:shd w:val="clear" w:color="auto" w:fill="E1DFDD"/>
    </w:rPr>
  </w:style>
  <w:style w:type="paragraph" w:customStyle="1" w:styleId="Default">
    <w:name w:val="Default"/>
    <w:rsid w:val="006215B3"/>
    <w:pPr>
      <w:autoSpaceDE w:val="0"/>
      <w:autoSpaceDN w:val="0"/>
      <w:adjustRightInd w:val="0"/>
      <w:spacing w:after="0" w:line="240" w:lineRule="auto"/>
    </w:pPr>
    <w:rPr>
      <w:rFonts w:ascii="Century Gothic" w:hAnsi="Century Gothic" w:cs="Century Gothic"/>
      <w:color w:val="000000"/>
      <w:sz w:val="24"/>
      <w:szCs w:val="24"/>
    </w:rPr>
  </w:style>
  <w:style w:type="paragraph" w:styleId="ListParagraph">
    <w:name w:val="List Paragraph"/>
    <w:basedOn w:val="Normal"/>
    <w:uiPriority w:val="34"/>
    <w:qFormat/>
    <w:rsid w:val="00497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6981833">
      <w:bodyDiv w:val="1"/>
      <w:marLeft w:val="0"/>
      <w:marRight w:val="0"/>
      <w:marTop w:val="0"/>
      <w:marBottom w:val="0"/>
      <w:divBdr>
        <w:top w:val="none" w:sz="0" w:space="0" w:color="auto"/>
        <w:left w:val="none" w:sz="0" w:space="0" w:color="auto"/>
        <w:bottom w:val="none" w:sz="0" w:space="0" w:color="auto"/>
        <w:right w:val="none" w:sz="0" w:space="0" w:color="auto"/>
      </w:divBdr>
    </w:div>
    <w:div w:id="1068069064">
      <w:bodyDiv w:val="1"/>
      <w:marLeft w:val="0"/>
      <w:marRight w:val="0"/>
      <w:marTop w:val="0"/>
      <w:marBottom w:val="0"/>
      <w:divBdr>
        <w:top w:val="none" w:sz="0" w:space="0" w:color="auto"/>
        <w:left w:val="none" w:sz="0" w:space="0" w:color="auto"/>
        <w:bottom w:val="none" w:sz="0" w:space="0" w:color="auto"/>
        <w:right w:val="none" w:sz="0" w:space="0" w:color="auto"/>
      </w:divBdr>
    </w:div>
    <w:div w:id="175704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seindia.com/get-quote/derivatives/NIFTY/NIFTY%2050?identifier=OPTIDXNIFTY24-02-2026CE25800.00" TargetMode="External"/><Relationship Id="rId21" Type="http://schemas.openxmlformats.org/officeDocument/2006/relationships/hyperlink" Target="https://www.nseindia.com/get-quote/derivatives/NIFTY/NIFTY%2050?identifier=OPTIDXNIFTY24-02-2026PE25650.00" TargetMode="External"/><Relationship Id="rId34" Type="http://schemas.openxmlformats.org/officeDocument/2006/relationships/hyperlink" Target="https://www.nseindia.com/get-quote/derivatives/NIFTY/NIFTY%2050?identifier=OPTIDXNIFTY24-02-2026CE26000.00" TargetMode="External"/><Relationship Id="rId42" Type="http://schemas.openxmlformats.org/officeDocument/2006/relationships/hyperlink" Target="https://www.nseindia.com/get-quote/derivatives/NIFTY/NIFTY%2050?identifier=OPTIDXNIFTY24-02-2026CE26200.00" TargetMode="External"/><Relationship Id="rId47" Type="http://schemas.openxmlformats.org/officeDocument/2006/relationships/hyperlink" Target="https://www.nseindia.com/get-quote/derivatives/NIFTY/NIFTY%2050?identifier=OPTIDXNIFTY24-02-2026PE26300.00" TargetMode="External"/><Relationship Id="rId50" Type="http://schemas.openxmlformats.org/officeDocument/2006/relationships/hyperlink" Target="https://www.nseindia.com/get-quote/derivatives/NIFTY/NIFTY%2050?identifier=OPTIDXNIFTY24-02-2026CE26400.00" TargetMode="External"/><Relationship Id="rId55" Type="http://schemas.openxmlformats.org/officeDocument/2006/relationships/hyperlink" Target="https://www.nseindia.com/get-quote/derivatives/NIFTY/NIFTY%2050?identifier=OPTIDXNIFTY24-02-2026PE26500.00" TargetMode="External"/><Relationship Id="rId63" Type="http://schemas.openxmlformats.org/officeDocument/2006/relationships/hyperlink" Target="https://www.nseindia.com/get-quote/derivatives/NIFTY/NIFTY%2050?identifier=OPTIDXNIFTY24-02-2026PE26700.00" TargetMode="External"/><Relationship Id="rId7" Type="http://schemas.openxmlformats.org/officeDocument/2006/relationships/hyperlink" Target="https://www.nseindia.com/get-quote/derivatives/NIFTY/NIFTY%2050?identifier=OPTIDXNIFTY24-02-2026PE25300.00" TargetMode="External"/><Relationship Id="rId2" Type="http://schemas.openxmlformats.org/officeDocument/2006/relationships/styles" Target="styles.xml"/><Relationship Id="rId16" Type="http://schemas.openxmlformats.org/officeDocument/2006/relationships/hyperlink" Target="https://www.nseindia.com/get-quote/derivatives/NIFTY/NIFTY%2050?identifier=OPTIDXNIFTY24-02-2026CE25550.00" TargetMode="External"/><Relationship Id="rId29" Type="http://schemas.openxmlformats.org/officeDocument/2006/relationships/hyperlink" Target="https://www.nseindia.com/get-quote/derivatives/NIFTY/NIFTY%2050?identifier=OPTIDXNIFTY24-02-2026PE25850.00" TargetMode="External"/><Relationship Id="rId11" Type="http://schemas.openxmlformats.org/officeDocument/2006/relationships/hyperlink" Target="https://www.nseindia.com/get-quote/derivatives/NIFTY/NIFTY%2050?identifier=OPTIDXNIFTY24-02-2026PE25400.00" TargetMode="External"/><Relationship Id="rId24" Type="http://schemas.openxmlformats.org/officeDocument/2006/relationships/hyperlink" Target="https://www.nseindia.com/get-quote/derivatives/NIFTY/NIFTY%2050?identifier=OPTIDXNIFTY24-02-2026CE25750.00" TargetMode="External"/><Relationship Id="rId32" Type="http://schemas.openxmlformats.org/officeDocument/2006/relationships/hyperlink" Target="https://www.nseindia.com/get-quote/derivatives/NIFTY/NIFTY%2050?identifier=OPTIDXNIFTY24-02-2026CE25950.00" TargetMode="External"/><Relationship Id="rId37" Type="http://schemas.openxmlformats.org/officeDocument/2006/relationships/hyperlink" Target="https://www.nseindia.com/get-quote/derivatives/NIFTY/NIFTY%2050?identifier=OPTIDXNIFTY24-02-2026PE26050.00" TargetMode="External"/><Relationship Id="rId40" Type="http://schemas.openxmlformats.org/officeDocument/2006/relationships/hyperlink" Target="https://www.nseindia.com/get-quote/derivatives/NIFTY/NIFTY%2050?identifier=OPTIDXNIFTY24-02-2026CE26150.00" TargetMode="External"/><Relationship Id="rId45" Type="http://schemas.openxmlformats.org/officeDocument/2006/relationships/hyperlink" Target="https://www.nseindia.com/get-quote/derivatives/NIFTY/NIFTY%2050?identifier=OPTIDXNIFTY24-02-2026PE26250.00" TargetMode="External"/><Relationship Id="rId53" Type="http://schemas.openxmlformats.org/officeDocument/2006/relationships/hyperlink" Target="https://www.nseindia.com/get-quote/derivatives/NIFTY/NIFTY%2050?identifier=OPTIDXNIFTY24-02-2026PE26450.00" TargetMode="External"/><Relationship Id="rId58" Type="http://schemas.openxmlformats.org/officeDocument/2006/relationships/hyperlink" Target="https://www.nseindia.com/get-quote/derivatives/NIFTY/NIFTY%2050?identifier=OPTIDXNIFTY24-02-2026CE26600.00" TargetMode="External"/><Relationship Id="rId5" Type="http://schemas.openxmlformats.org/officeDocument/2006/relationships/image" Target="media/image1.png"/><Relationship Id="rId61" Type="http://schemas.openxmlformats.org/officeDocument/2006/relationships/hyperlink" Target="https://www.nseindia.com/get-quote/derivatives/NIFTY/NIFTY%2050?identifier=OPTIDXNIFTY24-02-2026PE26650.00" TargetMode="External"/><Relationship Id="rId19" Type="http://schemas.openxmlformats.org/officeDocument/2006/relationships/hyperlink" Target="https://www.nseindia.com/get-quote/derivatives/NIFTY/NIFTY%2050?identifier=OPTIDXNIFTY24-02-2026PE25600.00" TargetMode="External"/><Relationship Id="rId14" Type="http://schemas.openxmlformats.org/officeDocument/2006/relationships/hyperlink" Target="https://www.nseindia.com/get-quote/derivatives/NIFTY/NIFTY%2050?identifier=OPTIDXNIFTY24-02-2026CE25500.00" TargetMode="External"/><Relationship Id="rId22" Type="http://schemas.openxmlformats.org/officeDocument/2006/relationships/hyperlink" Target="https://www.nseindia.com/get-quote/derivatives/NIFTY/NIFTY%2050?identifier=OPTIDXNIFTY24-02-2026CE25700.00" TargetMode="External"/><Relationship Id="rId27" Type="http://schemas.openxmlformats.org/officeDocument/2006/relationships/hyperlink" Target="https://www.nseindia.com/get-quote/derivatives/NIFTY/NIFTY%2050?identifier=OPTIDXNIFTY24-02-2026PE25800.00" TargetMode="External"/><Relationship Id="rId30" Type="http://schemas.openxmlformats.org/officeDocument/2006/relationships/hyperlink" Target="https://www.nseindia.com/get-quote/derivatives/NIFTY/NIFTY%2050?identifier=OPTIDXNIFTY24-02-2026CE25900.00" TargetMode="External"/><Relationship Id="rId35" Type="http://schemas.openxmlformats.org/officeDocument/2006/relationships/hyperlink" Target="https://www.nseindia.com/get-quote/derivatives/NIFTY/NIFTY%2050?identifier=OPTIDXNIFTY24-02-2026PE26000.00" TargetMode="External"/><Relationship Id="rId43" Type="http://schemas.openxmlformats.org/officeDocument/2006/relationships/hyperlink" Target="https://www.nseindia.com/get-quote/derivatives/NIFTY/NIFTY%2050?identifier=OPTIDXNIFTY24-02-2026PE26200.00" TargetMode="External"/><Relationship Id="rId48" Type="http://schemas.openxmlformats.org/officeDocument/2006/relationships/hyperlink" Target="https://www.nseindia.com/get-quote/derivatives/NIFTY/NIFTY%2050?identifier=OPTIDXNIFTY24-02-2026CE26350.00" TargetMode="External"/><Relationship Id="rId56" Type="http://schemas.openxmlformats.org/officeDocument/2006/relationships/hyperlink" Target="https://www.nseindia.com/get-quote/derivatives/NIFTY/NIFTY%2050?identifier=OPTIDXNIFTY24-02-2026CE26550.00" TargetMode="External"/><Relationship Id="rId64" Type="http://schemas.openxmlformats.org/officeDocument/2006/relationships/fontTable" Target="fontTable.xml"/><Relationship Id="rId8" Type="http://schemas.openxmlformats.org/officeDocument/2006/relationships/hyperlink" Target="https://www.nseindia.com/get-quote/derivatives/NIFTY/NIFTY%2050?identifier=OPTIDXNIFTY24-02-2026CE25350.00" TargetMode="External"/><Relationship Id="rId51" Type="http://schemas.openxmlformats.org/officeDocument/2006/relationships/hyperlink" Target="https://www.nseindia.com/get-quote/derivatives/NIFTY/NIFTY%2050?identifier=OPTIDXNIFTY24-02-2026PE26400.00" TargetMode="External"/><Relationship Id="rId3" Type="http://schemas.openxmlformats.org/officeDocument/2006/relationships/settings" Target="settings.xml"/><Relationship Id="rId12" Type="http://schemas.openxmlformats.org/officeDocument/2006/relationships/hyperlink" Target="https://www.nseindia.com/get-quote/derivatives/NIFTY/NIFTY%2050?identifier=OPTIDXNIFTY24-02-2026CE25450.00" TargetMode="External"/><Relationship Id="rId17" Type="http://schemas.openxmlformats.org/officeDocument/2006/relationships/hyperlink" Target="https://www.nseindia.com/get-quote/derivatives/NIFTY/NIFTY%2050?identifier=OPTIDXNIFTY24-02-2026PE25550.00" TargetMode="External"/><Relationship Id="rId25" Type="http://schemas.openxmlformats.org/officeDocument/2006/relationships/hyperlink" Target="https://www.nseindia.com/get-quote/derivatives/NIFTY/NIFTY%2050?identifier=OPTIDXNIFTY24-02-2026PE25750.00" TargetMode="External"/><Relationship Id="rId33" Type="http://schemas.openxmlformats.org/officeDocument/2006/relationships/hyperlink" Target="https://www.nseindia.com/get-quote/derivatives/NIFTY/NIFTY%2050?identifier=OPTIDXNIFTY24-02-2026PE25950.00" TargetMode="External"/><Relationship Id="rId38" Type="http://schemas.openxmlformats.org/officeDocument/2006/relationships/hyperlink" Target="https://www.nseindia.com/get-quote/derivatives/NIFTY/NIFTY%2050?identifier=OPTIDXNIFTY24-02-2026CE26100.00" TargetMode="External"/><Relationship Id="rId46" Type="http://schemas.openxmlformats.org/officeDocument/2006/relationships/hyperlink" Target="https://www.nseindia.com/get-quote/derivatives/NIFTY/NIFTY%2050?identifier=OPTIDXNIFTY24-02-2026CE26300.00" TargetMode="External"/><Relationship Id="rId59" Type="http://schemas.openxmlformats.org/officeDocument/2006/relationships/hyperlink" Target="https://www.nseindia.com/get-quote/derivatives/NIFTY/NIFTY%2050?identifier=OPTIDXNIFTY24-02-2026PE26600.00" TargetMode="External"/><Relationship Id="rId20" Type="http://schemas.openxmlformats.org/officeDocument/2006/relationships/hyperlink" Target="https://www.nseindia.com/get-quote/derivatives/NIFTY/NIFTY%2050?identifier=OPTIDXNIFTY24-02-2026CE25650.00" TargetMode="External"/><Relationship Id="rId41" Type="http://schemas.openxmlformats.org/officeDocument/2006/relationships/hyperlink" Target="https://www.nseindia.com/get-quote/derivatives/NIFTY/NIFTY%2050?identifier=OPTIDXNIFTY24-02-2026PE26150.00" TargetMode="External"/><Relationship Id="rId54" Type="http://schemas.openxmlformats.org/officeDocument/2006/relationships/hyperlink" Target="https://www.nseindia.com/get-quote/derivatives/NIFTY/NIFTY%2050?identifier=OPTIDXNIFTY24-02-2026CE26500.00" TargetMode="External"/><Relationship Id="rId62" Type="http://schemas.openxmlformats.org/officeDocument/2006/relationships/hyperlink" Target="https://www.nseindia.com/get-quote/derivatives/NIFTY/NIFTY%2050?identifier=OPTIDXNIFTY24-02-2026CE26700.00" TargetMode="External"/><Relationship Id="rId1" Type="http://schemas.openxmlformats.org/officeDocument/2006/relationships/numbering" Target="numbering.xml"/><Relationship Id="rId6" Type="http://schemas.openxmlformats.org/officeDocument/2006/relationships/hyperlink" Target="https://www.nseindia.com/get-quote/derivatives/NIFTY/NIFTY%2050?identifier=OPTIDXNIFTY24-02-2026CE25300.00" TargetMode="External"/><Relationship Id="rId15" Type="http://schemas.openxmlformats.org/officeDocument/2006/relationships/hyperlink" Target="https://www.nseindia.com/get-quote/derivatives/NIFTY/NIFTY%2050?identifier=OPTIDXNIFTY24-02-2026PE25500.00" TargetMode="External"/><Relationship Id="rId23" Type="http://schemas.openxmlformats.org/officeDocument/2006/relationships/hyperlink" Target="https://www.nseindia.com/get-quote/derivatives/NIFTY/NIFTY%2050?identifier=OPTIDXNIFTY24-02-2026PE25700.00" TargetMode="External"/><Relationship Id="rId28" Type="http://schemas.openxmlformats.org/officeDocument/2006/relationships/hyperlink" Target="https://www.nseindia.com/get-quote/derivatives/NIFTY/NIFTY%2050?identifier=OPTIDXNIFTY24-02-2026CE25850.00" TargetMode="External"/><Relationship Id="rId36" Type="http://schemas.openxmlformats.org/officeDocument/2006/relationships/hyperlink" Target="https://www.nseindia.com/get-quote/derivatives/NIFTY/NIFTY%2050?identifier=OPTIDXNIFTY24-02-2026CE26050.00" TargetMode="External"/><Relationship Id="rId49" Type="http://schemas.openxmlformats.org/officeDocument/2006/relationships/hyperlink" Target="https://www.nseindia.com/get-quote/derivatives/NIFTY/NIFTY%2050?identifier=OPTIDXNIFTY24-02-2026PE26350.00" TargetMode="External"/><Relationship Id="rId57" Type="http://schemas.openxmlformats.org/officeDocument/2006/relationships/hyperlink" Target="https://www.nseindia.com/get-quote/derivatives/NIFTY/NIFTY%2050?identifier=OPTIDXNIFTY24-02-2026PE26550.00" TargetMode="External"/><Relationship Id="rId10" Type="http://schemas.openxmlformats.org/officeDocument/2006/relationships/hyperlink" Target="https://www.nseindia.com/get-quote/derivatives/NIFTY/NIFTY%2050?identifier=OPTIDXNIFTY24-02-2026CE25400.00" TargetMode="External"/><Relationship Id="rId31" Type="http://schemas.openxmlformats.org/officeDocument/2006/relationships/hyperlink" Target="https://www.nseindia.com/get-quote/derivatives/NIFTY/NIFTY%2050?identifier=OPTIDXNIFTY24-02-2026PE25900.00" TargetMode="External"/><Relationship Id="rId44" Type="http://schemas.openxmlformats.org/officeDocument/2006/relationships/hyperlink" Target="https://www.nseindia.com/get-quote/derivatives/NIFTY/NIFTY%2050?identifier=OPTIDXNIFTY24-02-2026CE26250.00" TargetMode="External"/><Relationship Id="rId52" Type="http://schemas.openxmlformats.org/officeDocument/2006/relationships/hyperlink" Target="https://www.nseindia.com/get-quote/derivatives/NIFTY/NIFTY%2050?identifier=OPTIDXNIFTY24-02-2026CE26450.00" TargetMode="External"/><Relationship Id="rId60" Type="http://schemas.openxmlformats.org/officeDocument/2006/relationships/hyperlink" Target="https://www.nseindia.com/get-quote/derivatives/NIFTY/NIFTY%2050?identifier=OPTIDXNIFTY24-02-2026CE26650.00"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seindia.com/get-quote/derivatives/NIFTY/NIFTY%2050?identifier=OPTIDXNIFTY24-02-2026PE25350.00" TargetMode="External"/><Relationship Id="rId13" Type="http://schemas.openxmlformats.org/officeDocument/2006/relationships/hyperlink" Target="https://www.nseindia.com/get-quote/derivatives/NIFTY/NIFTY%2050?identifier=OPTIDXNIFTY24-02-2026PE25450.00" TargetMode="External"/><Relationship Id="rId18" Type="http://schemas.openxmlformats.org/officeDocument/2006/relationships/hyperlink" Target="https://www.nseindia.com/get-quote/derivatives/NIFTY/NIFTY%2050?identifier=OPTIDXNIFTY24-02-2026CE25600.00" TargetMode="External"/><Relationship Id="rId39" Type="http://schemas.openxmlformats.org/officeDocument/2006/relationships/hyperlink" Target="https://www.nseindia.com/get-quote/derivatives/NIFTY/NIFTY%2050?identifier=OPTIDXNIFTY24-02-2026PE261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3</Pages>
  <Words>2104</Words>
  <Characters>11997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Nidhi Singh</dc:creator>
  <cp:keywords/>
  <dc:description/>
  <cp:lastModifiedBy>Nidhi Singh</cp:lastModifiedBy>
  <cp:revision>145</cp:revision>
  <cp:lastPrinted>2025-01-06T07:48:00Z</cp:lastPrinted>
  <dcterms:created xsi:type="dcterms:W3CDTF">2022-10-18T11:30:00Z</dcterms:created>
  <dcterms:modified xsi:type="dcterms:W3CDTF">2026-01-12T06:24:00Z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fec1c9f0-31b5-4868-9fb3-14b2fc5a22bd</vt:lpwstr>
  </property>
</Properties>
</file>