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AE92E" w14:textId="77777777" w:rsidR="006C57C0" w:rsidRPr="00097DBC" w:rsidRDefault="006C57C0" w:rsidP="006C57C0">
      <w:pPr>
        <w:spacing w:line="360" w:lineRule="auto"/>
        <w:jc w:val="center"/>
        <w:rPr>
          <w:rFonts w:ascii="Arial" w:hAnsi="Arial" w:cs="Arial"/>
          <w:b/>
          <w:bCs/>
          <w:sz w:val="24"/>
          <w:szCs w:val="24"/>
        </w:rPr>
      </w:pPr>
      <w:r w:rsidRPr="00097DBC">
        <w:rPr>
          <w:rFonts w:ascii="Arial" w:hAnsi="Arial" w:cs="Arial"/>
          <w:b/>
          <w:bCs/>
          <w:noProof/>
          <w:sz w:val="24"/>
          <w:szCs w:val="24"/>
        </w:rPr>
        <w:drawing>
          <wp:anchor distT="0" distB="0" distL="114300" distR="114300" simplePos="0" relativeHeight="251658240" behindDoc="0" locked="0" layoutInCell="1" allowOverlap="1" wp14:anchorId="6D9E4F59" wp14:editId="6D56E93D">
            <wp:simplePos x="0" y="0"/>
            <wp:positionH relativeFrom="column">
              <wp:posOffset>2399665</wp:posOffset>
            </wp:positionH>
            <wp:positionV relativeFrom="paragraph">
              <wp:posOffset>-136525</wp:posOffset>
            </wp:positionV>
            <wp:extent cx="1267460" cy="627380"/>
            <wp:effectExtent l="0" t="0" r="889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7460" cy="627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0608D" w14:textId="77777777" w:rsidR="006C57C0" w:rsidRPr="00097DBC" w:rsidRDefault="006C57C0" w:rsidP="006C57C0">
      <w:pPr>
        <w:spacing w:line="360" w:lineRule="auto"/>
        <w:jc w:val="center"/>
        <w:rPr>
          <w:rFonts w:ascii="Arial" w:hAnsi="Arial" w:cs="Arial"/>
          <w:b/>
          <w:bCs/>
          <w:sz w:val="24"/>
          <w:szCs w:val="24"/>
        </w:rPr>
      </w:pPr>
    </w:p>
    <w:p w14:paraId="0124EF12" w14:textId="77777777" w:rsidR="00F24BB0" w:rsidRPr="00581015" w:rsidRDefault="00F24BB0" w:rsidP="006C57C0">
      <w:pPr>
        <w:spacing w:line="360" w:lineRule="auto"/>
        <w:jc w:val="center"/>
        <w:rPr>
          <w:rFonts w:ascii="Arial" w:hAnsi="Arial" w:cs="Arial"/>
          <w:b/>
          <w:bCs/>
        </w:rPr>
      </w:pPr>
      <w:r w:rsidRPr="00581015">
        <w:rPr>
          <w:rFonts w:ascii="Arial" w:hAnsi="Arial" w:cs="Arial"/>
          <w:b/>
          <w:bCs/>
        </w:rPr>
        <w:t>JAIPURIA INSTITUTE OF MANAGEMENT, NOIDA</w:t>
      </w:r>
    </w:p>
    <w:p w14:paraId="06C60AB6" w14:textId="6D8B64D6" w:rsidR="001F3248" w:rsidRPr="00926C2F" w:rsidRDefault="00F24BB0" w:rsidP="00926C2F">
      <w:pPr>
        <w:spacing w:line="360" w:lineRule="auto"/>
        <w:jc w:val="center"/>
        <w:rPr>
          <w:rFonts w:ascii="Arial" w:hAnsi="Arial" w:cs="Arial"/>
          <w:b/>
          <w:bCs/>
        </w:rPr>
      </w:pPr>
      <w:r w:rsidRPr="00926C2F">
        <w:rPr>
          <w:rFonts w:ascii="Arial" w:hAnsi="Arial" w:cs="Arial"/>
          <w:b/>
          <w:bCs/>
        </w:rPr>
        <w:t>PGDM (SM)</w:t>
      </w:r>
    </w:p>
    <w:p w14:paraId="293702FD" w14:textId="17A858D6" w:rsidR="00184133" w:rsidRPr="00926C2F" w:rsidRDefault="00295D58" w:rsidP="00926C2F">
      <w:pPr>
        <w:spacing w:line="360" w:lineRule="auto"/>
        <w:jc w:val="center"/>
        <w:rPr>
          <w:rFonts w:ascii="Arial" w:hAnsi="Arial" w:cs="Arial"/>
          <w:b/>
          <w:bCs/>
        </w:rPr>
      </w:pPr>
      <w:r w:rsidRPr="00926C2F">
        <w:rPr>
          <w:rFonts w:ascii="Arial" w:hAnsi="Arial" w:cs="Arial"/>
          <w:b/>
          <w:bCs/>
        </w:rPr>
        <w:t>SECOND</w:t>
      </w:r>
      <w:r w:rsidR="00CF4F4A" w:rsidRPr="00926C2F">
        <w:rPr>
          <w:rFonts w:ascii="Arial" w:hAnsi="Arial" w:cs="Arial"/>
          <w:b/>
          <w:bCs/>
        </w:rPr>
        <w:t xml:space="preserve"> </w:t>
      </w:r>
      <w:r w:rsidR="006C57C0" w:rsidRPr="00926C2F">
        <w:rPr>
          <w:rFonts w:ascii="Arial" w:hAnsi="Arial" w:cs="Arial"/>
          <w:b/>
          <w:bCs/>
        </w:rPr>
        <w:t xml:space="preserve">TRIMESTER (Batch </w:t>
      </w:r>
      <w:r w:rsidR="00FB73F9" w:rsidRPr="00926C2F">
        <w:rPr>
          <w:rFonts w:ascii="Arial" w:hAnsi="Arial" w:cs="Arial"/>
          <w:b/>
          <w:bCs/>
        </w:rPr>
        <w:t>20</w:t>
      </w:r>
      <w:r w:rsidR="0030074F" w:rsidRPr="00926C2F">
        <w:rPr>
          <w:rFonts w:ascii="Arial" w:hAnsi="Arial" w:cs="Arial"/>
          <w:b/>
          <w:bCs/>
        </w:rPr>
        <w:t>2</w:t>
      </w:r>
      <w:r w:rsidR="00B5536D" w:rsidRPr="00926C2F">
        <w:rPr>
          <w:rFonts w:ascii="Arial" w:hAnsi="Arial" w:cs="Arial"/>
          <w:b/>
          <w:bCs/>
        </w:rPr>
        <w:t>5</w:t>
      </w:r>
      <w:r w:rsidR="00B02F18" w:rsidRPr="00926C2F">
        <w:rPr>
          <w:rFonts w:ascii="Arial" w:hAnsi="Arial" w:cs="Arial"/>
          <w:b/>
          <w:bCs/>
        </w:rPr>
        <w:t>-2</w:t>
      </w:r>
      <w:r w:rsidR="00B5536D" w:rsidRPr="00926C2F">
        <w:rPr>
          <w:rFonts w:ascii="Arial" w:hAnsi="Arial" w:cs="Arial"/>
          <w:b/>
          <w:bCs/>
        </w:rPr>
        <w:t>7</w:t>
      </w:r>
      <w:r w:rsidR="006C57C0" w:rsidRPr="00926C2F">
        <w:rPr>
          <w:rFonts w:ascii="Arial" w:hAnsi="Arial" w:cs="Arial"/>
          <w:b/>
          <w:bCs/>
        </w:rPr>
        <w:t>)</w:t>
      </w:r>
      <w:r w:rsidR="00AE583E" w:rsidRPr="00926C2F">
        <w:rPr>
          <w:rFonts w:ascii="Arial" w:hAnsi="Arial" w:cs="Arial"/>
          <w:b/>
          <w:bCs/>
        </w:rPr>
        <w:t xml:space="preserve"> </w:t>
      </w:r>
    </w:p>
    <w:p w14:paraId="322F118F" w14:textId="56C32D1D" w:rsidR="004D4B7C" w:rsidRDefault="00F24BB0" w:rsidP="00926C2F">
      <w:pPr>
        <w:spacing w:line="360" w:lineRule="auto"/>
        <w:jc w:val="center"/>
        <w:rPr>
          <w:rFonts w:ascii="Arial" w:hAnsi="Arial" w:cs="Arial"/>
          <w:b/>
          <w:bCs/>
        </w:rPr>
      </w:pPr>
      <w:r w:rsidRPr="00581015">
        <w:rPr>
          <w:rFonts w:ascii="Arial" w:hAnsi="Arial" w:cs="Arial"/>
          <w:b/>
          <w:bCs/>
        </w:rPr>
        <w:t>END TERM EXAM</w:t>
      </w:r>
      <w:r w:rsidR="004276E5" w:rsidRPr="00581015">
        <w:rPr>
          <w:rFonts w:ascii="Arial" w:hAnsi="Arial" w:cs="Arial"/>
          <w:b/>
          <w:bCs/>
        </w:rPr>
        <w:t>INATIONS</w:t>
      </w:r>
      <w:r w:rsidR="00097DBC" w:rsidRPr="00581015">
        <w:rPr>
          <w:rFonts w:ascii="Arial" w:hAnsi="Arial" w:cs="Arial"/>
          <w:b/>
          <w:bCs/>
        </w:rPr>
        <w:t xml:space="preserve">, </w:t>
      </w:r>
      <w:r w:rsidR="00295D58">
        <w:rPr>
          <w:rFonts w:ascii="Arial" w:hAnsi="Arial" w:cs="Arial"/>
          <w:b/>
          <w:bCs/>
        </w:rPr>
        <w:t>JANUARY</w:t>
      </w:r>
      <w:r w:rsidR="00F559A6">
        <w:rPr>
          <w:rFonts w:ascii="Arial" w:hAnsi="Arial" w:cs="Arial"/>
          <w:b/>
          <w:bCs/>
        </w:rPr>
        <w:t xml:space="preserve"> </w:t>
      </w:r>
      <w:r w:rsidR="0030074F">
        <w:rPr>
          <w:rFonts w:ascii="Arial" w:hAnsi="Arial" w:cs="Arial"/>
          <w:b/>
          <w:bCs/>
        </w:rPr>
        <w:t>202</w:t>
      </w:r>
      <w:r w:rsidR="00295D58">
        <w:rPr>
          <w:rFonts w:ascii="Arial" w:hAnsi="Arial" w:cs="Arial"/>
          <w:b/>
          <w:bCs/>
        </w:rPr>
        <w:t>6</w:t>
      </w:r>
    </w:p>
    <w:p w14:paraId="3FA0FBDF" w14:textId="422AD0E5" w:rsidR="00AB491B" w:rsidRDefault="00B5536D" w:rsidP="00184133">
      <w:pPr>
        <w:spacing w:line="360" w:lineRule="auto"/>
        <w:jc w:val="center"/>
        <w:rPr>
          <w:rFonts w:ascii="Arial" w:hAnsi="Arial" w:cs="Arial"/>
          <w:b/>
          <w:bCs/>
        </w:rPr>
      </w:pPr>
      <w:r w:rsidRPr="00926C2F">
        <w:rPr>
          <w:rFonts w:ascii="Arial" w:hAnsi="Arial" w:cs="Arial"/>
          <w:b/>
          <w:bCs/>
        </w:rPr>
        <w:t xml:space="preserve">SET-1 </w:t>
      </w:r>
      <w:r w:rsidR="00926C2F">
        <w:rPr>
          <w:rFonts w:ascii="Arial" w:hAnsi="Arial" w:cs="Arial"/>
          <w:b/>
          <w:bCs/>
        </w:rPr>
        <w:t>– SEC SM</w:t>
      </w:r>
    </w:p>
    <w:p w14:paraId="4E759429" w14:textId="77777777" w:rsidR="00AE583E" w:rsidRPr="00184133" w:rsidRDefault="00AE583E" w:rsidP="00184133">
      <w:pPr>
        <w:spacing w:line="360" w:lineRule="auto"/>
        <w:jc w:val="center"/>
        <w:rPr>
          <w:rFonts w:ascii="Arial" w:hAnsi="Arial" w:cs="Arial"/>
          <w:b/>
          <w:bCs/>
        </w:rPr>
      </w:pPr>
    </w:p>
    <w:tbl>
      <w:tblPr>
        <w:tblStyle w:val="TableGrid"/>
        <w:tblW w:w="9899" w:type="dxa"/>
        <w:tblLook w:val="04A0" w:firstRow="1" w:lastRow="0" w:firstColumn="1" w:lastColumn="0" w:noHBand="0" w:noVBand="1"/>
      </w:tblPr>
      <w:tblGrid>
        <w:gridCol w:w="1615"/>
        <w:gridCol w:w="5220"/>
        <w:gridCol w:w="1800"/>
        <w:gridCol w:w="1264"/>
      </w:tblGrid>
      <w:tr w:rsidR="004276E5" w:rsidRPr="00097DBC" w14:paraId="1A5EB6B9" w14:textId="77777777" w:rsidTr="00581015">
        <w:trPr>
          <w:trHeight w:val="440"/>
        </w:trPr>
        <w:tc>
          <w:tcPr>
            <w:tcW w:w="1615" w:type="dxa"/>
            <w:vAlign w:val="center"/>
          </w:tcPr>
          <w:p w14:paraId="1DEB6F6F" w14:textId="77777777" w:rsidR="004276E5" w:rsidRPr="00581015" w:rsidRDefault="004276E5" w:rsidP="004276E5">
            <w:pPr>
              <w:rPr>
                <w:rFonts w:ascii="Arial" w:hAnsi="Arial" w:cs="Arial"/>
                <w:bCs/>
              </w:rPr>
            </w:pPr>
            <w:r w:rsidRPr="00581015">
              <w:rPr>
                <w:rFonts w:ascii="Arial" w:hAnsi="Arial" w:cs="Arial"/>
                <w:bCs/>
              </w:rPr>
              <w:t>Course Name</w:t>
            </w:r>
          </w:p>
        </w:tc>
        <w:tc>
          <w:tcPr>
            <w:tcW w:w="5220" w:type="dxa"/>
            <w:vAlign w:val="center"/>
          </w:tcPr>
          <w:p w14:paraId="6C1EAB7F" w14:textId="5D77DA23" w:rsidR="004276E5" w:rsidRPr="00581015" w:rsidRDefault="00FA3C86" w:rsidP="004276E5">
            <w:pPr>
              <w:rPr>
                <w:rFonts w:ascii="Arial" w:hAnsi="Arial" w:cs="Arial"/>
                <w:bCs/>
              </w:rPr>
            </w:pPr>
            <w:r w:rsidRPr="00FA3C86">
              <w:rPr>
                <w:rFonts w:ascii="Arial" w:hAnsi="Arial" w:cs="Arial"/>
                <w:b/>
                <w:bCs/>
              </w:rPr>
              <w:t>Essentials of Business Analytics</w:t>
            </w:r>
          </w:p>
        </w:tc>
        <w:tc>
          <w:tcPr>
            <w:tcW w:w="1800" w:type="dxa"/>
            <w:vAlign w:val="center"/>
          </w:tcPr>
          <w:p w14:paraId="6FA60D7C" w14:textId="77777777" w:rsidR="004276E5" w:rsidRPr="00581015" w:rsidRDefault="004276E5" w:rsidP="004276E5">
            <w:pPr>
              <w:rPr>
                <w:rFonts w:ascii="Arial" w:hAnsi="Arial" w:cs="Arial"/>
                <w:bCs/>
              </w:rPr>
            </w:pPr>
            <w:r w:rsidRPr="00581015">
              <w:rPr>
                <w:rFonts w:ascii="Arial" w:hAnsi="Arial" w:cs="Arial"/>
                <w:bCs/>
              </w:rPr>
              <w:t>Course Code</w:t>
            </w:r>
          </w:p>
        </w:tc>
        <w:tc>
          <w:tcPr>
            <w:tcW w:w="1264" w:type="dxa"/>
            <w:vAlign w:val="center"/>
          </w:tcPr>
          <w:p w14:paraId="5060530B" w14:textId="1493D45F" w:rsidR="004276E5" w:rsidRPr="00581015" w:rsidRDefault="00FA3C86" w:rsidP="004276E5">
            <w:pPr>
              <w:rPr>
                <w:rFonts w:ascii="Arial" w:hAnsi="Arial" w:cs="Arial"/>
                <w:b/>
                <w:bCs/>
              </w:rPr>
            </w:pPr>
            <w:r>
              <w:rPr>
                <w:rFonts w:ascii="Arial" w:hAnsi="Arial" w:cs="Arial"/>
                <w:b/>
                <w:bCs/>
              </w:rPr>
              <w:t>20801</w:t>
            </w:r>
          </w:p>
        </w:tc>
      </w:tr>
      <w:tr w:rsidR="004276E5" w:rsidRPr="00097DBC" w14:paraId="79A4F949" w14:textId="77777777" w:rsidTr="00581015">
        <w:trPr>
          <w:trHeight w:val="440"/>
        </w:trPr>
        <w:tc>
          <w:tcPr>
            <w:tcW w:w="1615" w:type="dxa"/>
            <w:vAlign w:val="center"/>
          </w:tcPr>
          <w:p w14:paraId="3E9495FF" w14:textId="77777777" w:rsidR="004276E5" w:rsidRPr="00581015" w:rsidRDefault="004276E5" w:rsidP="004276E5">
            <w:pPr>
              <w:rPr>
                <w:rFonts w:ascii="Arial" w:hAnsi="Arial" w:cs="Arial"/>
                <w:bCs/>
              </w:rPr>
            </w:pPr>
            <w:r w:rsidRPr="00581015">
              <w:rPr>
                <w:rFonts w:ascii="Arial" w:hAnsi="Arial" w:cs="Arial"/>
                <w:bCs/>
              </w:rPr>
              <w:t>Max. Time</w:t>
            </w:r>
          </w:p>
        </w:tc>
        <w:tc>
          <w:tcPr>
            <w:tcW w:w="5220" w:type="dxa"/>
            <w:vAlign w:val="center"/>
          </w:tcPr>
          <w:p w14:paraId="654B39B7" w14:textId="77777777" w:rsidR="004276E5" w:rsidRPr="00581015" w:rsidRDefault="00752705" w:rsidP="004276E5">
            <w:pPr>
              <w:rPr>
                <w:rFonts w:ascii="Arial" w:hAnsi="Arial" w:cs="Arial"/>
                <w:b/>
                <w:bCs/>
              </w:rPr>
            </w:pPr>
            <w:r w:rsidRPr="00581015">
              <w:rPr>
                <w:rFonts w:ascii="Arial" w:hAnsi="Arial" w:cs="Arial"/>
                <w:b/>
                <w:bCs/>
              </w:rPr>
              <w:t>2 hours</w:t>
            </w:r>
          </w:p>
        </w:tc>
        <w:tc>
          <w:tcPr>
            <w:tcW w:w="1800" w:type="dxa"/>
            <w:vAlign w:val="center"/>
          </w:tcPr>
          <w:p w14:paraId="11F218C5" w14:textId="77777777" w:rsidR="004276E5" w:rsidRPr="00581015" w:rsidRDefault="004276E5" w:rsidP="004276E5">
            <w:pPr>
              <w:rPr>
                <w:rFonts w:ascii="Arial" w:hAnsi="Arial" w:cs="Arial"/>
                <w:bCs/>
              </w:rPr>
            </w:pPr>
            <w:r w:rsidRPr="00581015">
              <w:rPr>
                <w:rFonts w:ascii="Arial" w:hAnsi="Arial" w:cs="Arial"/>
                <w:bCs/>
              </w:rPr>
              <w:t>Max. Marks</w:t>
            </w:r>
          </w:p>
        </w:tc>
        <w:tc>
          <w:tcPr>
            <w:tcW w:w="1264" w:type="dxa"/>
            <w:vAlign w:val="center"/>
          </w:tcPr>
          <w:p w14:paraId="0FACF7A4" w14:textId="77777777" w:rsidR="004276E5" w:rsidRPr="00581015" w:rsidRDefault="00752705" w:rsidP="004276E5">
            <w:pPr>
              <w:rPr>
                <w:rFonts w:ascii="Arial" w:hAnsi="Arial" w:cs="Arial"/>
                <w:b/>
                <w:bCs/>
              </w:rPr>
            </w:pPr>
            <w:r w:rsidRPr="00581015">
              <w:rPr>
                <w:rFonts w:ascii="Arial" w:hAnsi="Arial" w:cs="Arial"/>
                <w:b/>
                <w:bCs/>
              </w:rPr>
              <w:t>40</w:t>
            </w:r>
            <w:r w:rsidR="00694694" w:rsidRPr="00581015">
              <w:rPr>
                <w:rFonts w:ascii="Arial" w:hAnsi="Arial" w:cs="Arial"/>
                <w:b/>
                <w:bCs/>
              </w:rPr>
              <w:t xml:space="preserve"> MM</w:t>
            </w:r>
          </w:p>
        </w:tc>
      </w:tr>
    </w:tbl>
    <w:p w14:paraId="48FC53E4" w14:textId="77777777" w:rsidR="004276E5" w:rsidRPr="009F33DA" w:rsidRDefault="004276E5" w:rsidP="00F24BB0">
      <w:pPr>
        <w:jc w:val="center"/>
        <w:rPr>
          <w:rFonts w:ascii="Times New Roman" w:hAnsi="Times New Roman"/>
          <w:b/>
          <w:bCs/>
          <w:sz w:val="24"/>
          <w:szCs w:val="24"/>
        </w:rPr>
      </w:pPr>
    </w:p>
    <w:p w14:paraId="4EBD2F40" w14:textId="5642B2D3" w:rsidR="006A0E40" w:rsidRPr="009F33DA" w:rsidRDefault="00F24BB0" w:rsidP="006A0E40">
      <w:pPr>
        <w:rPr>
          <w:rFonts w:ascii="Times New Roman" w:hAnsi="Times New Roman"/>
          <w:b/>
          <w:bCs/>
          <w:sz w:val="24"/>
          <w:szCs w:val="24"/>
        </w:rPr>
      </w:pPr>
      <w:r w:rsidRPr="009F33DA">
        <w:rPr>
          <w:rFonts w:ascii="Times New Roman" w:hAnsi="Times New Roman"/>
          <w:bCs/>
          <w:sz w:val="24"/>
          <w:szCs w:val="24"/>
        </w:rPr>
        <w:t>INSTRUCTIONS:</w:t>
      </w:r>
      <w:r w:rsidRPr="009F33DA">
        <w:rPr>
          <w:rFonts w:ascii="Times New Roman" w:hAnsi="Times New Roman"/>
          <w:sz w:val="24"/>
          <w:szCs w:val="24"/>
        </w:rPr>
        <w:t xml:space="preserve"> </w:t>
      </w:r>
      <w:r w:rsidR="009F33DA" w:rsidRPr="009F33DA">
        <w:rPr>
          <w:rFonts w:ascii="Times New Roman" w:hAnsi="Times New Roman"/>
          <w:sz w:val="24"/>
          <w:szCs w:val="24"/>
        </w:rPr>
        <w:t>(</w:t>
      </w:r>
      <w:r w:rsidR="009F33DA" w:rsidRPr="009F33DA">
        <w:rPr>
          <w:rFonts w:ascii="Times New Roman" w:hAnsi="Times New Roman"/>
          <w:b/>
          <w:bCs/>
          <w:sz w:val="24"/>
          <w:szCs w:val="24"/>
        </w:rPr>
        <w:t>Read them very carefully)</w:t>
      </w:r>
    </w:p>
    <w:p w14:paraId="5E2BFBE9" w14:textId="77777777" w:rsidR="009F33DA" w:rsidRPr="009F33DA" w:rsidRDefault="009F33DA" w:rsidP="006A0E40">
      <w:pPr>
        <w:rPr>
          <w:rFonts w:ascii="Times New Roman" w:hAnsi="Times New Roman"/>
          <w:sz w:val="24"/>
          <w:szCs w:val="24"/>
        </w:rPr>
      </w:pPr>
    </w:p>
    <w:p w14:paraId="73EAA903" w14:textId="2D39C145" w:rsidR="00433D7D" w:rsidRDefault="006A0E40" w:rsidP="006A0E40">
      <w:pPr>
        <w:rPr>
          <w:rFonts w:ascii="Times New Roman" w:hAnsi="Times New Roman"/>
          <w:sz w:val="24"/>
          <w:szCs w:val="24"/>
        </w:rPr>
      </w:pPr>
      <w:r w:rsidRPr="009F33DA">
        <w:rPr>
          <w:rFonts w:ascii="Times New Roman" w:hAnsi="Times New Roman"/>
          <w:sz w:val="24"/>
          <w:szCs w:val="24"/>
        </w:rPr>
        <w:t xml:space="preserve">a. This is an </w:t>
      </w:r>
      <w:r w:rsidRPr="009F33DA">
        <w:rPr>
          <w:rFonts w:ascii="Times New Roman" w:hAnsi="Times New Roman"/>
          <w:b/>
          <w:bCs/>
          <w:sz w:val="24"/>
          <w:szCs w:val="24"/>
        </w:rPr>
        <w:t>open-book examination</w:t>
      </w:r>
      <w:r w:rsidRPr="009F33DA">
        <w:rPr>
          <w:rFonts w:ascii="Times New Roman" w:hAnsi="Times New Roman"/>
          <w:sz w:val="24"/>
          <w:szCs w:val="24"/>
        </w:rPr>
        <w:t>.</w:t>
      </w:r>
      <w:r w:rsidRPr="009F33DA">
        <w:rPr>
          <w:rFonts w:ascii="Times New Roman" w:hAnsi="Times New Roman"/>
          <w:sz w:val="24"/>
          <w:szCs w:val="24"/>
        </w:rPr>
        <w:br/>
        <w:t xml:space="preserve">b. You are required to submit </w:t>
      </w:r>
      <w:r w:rsidRPr="009F33DA">
        <w:rPr>
          <w:rFonts w:ascii="Times New Roman" w:hAnsi="Times New Roman"/>
          <w:b/>
          <w:bCs/>
          <w:sz w:val="24"/>
          <w:szCs w:val="24"/>
        </w:rPr>
        <w:t>one Excel workbook (.xlsx)</w:t>
      </w:r>
      <w:r w:rsidRPr="009F33DA">
        <w:rPr>
          <w:rFonts w:ascii="Times New Roman" w:hAnsi="Times New Roman"/>
          <w:sz w:val="24"/>
          <w:szCs w:val="24"/>
        </w:rPr>
        <w:t>.</w:t>
      </w:r>
      <w:r w:rsidRPr="009F33DA">
        <w:rPr>
          <w:rFonts w:ascii="Times New Roman" w:hAnsi="Times New Roman"/>
          <w:sz w:val="24"/>
          <w:szCs w:val="24"/>
        </w:rPr>
        <w:br/>
        <w:t xml:space="preserve">c. Answer </w:t>
      </w:r>
      <w:r w:rsidRPr="009F33DA">
        <w:rPr>
          <w:rFonts w:ascii="Times New Roman" w:hAnsi="Times New Roman"/>
          <w:b/>
          <w:bCs/>
          <w:sz w:val="24"/>
          <w:szCs w:val="24"/>
        </w:rPr>
        <w:t>all sub-parts</w:t>
      </w:r>
      <w:r w:rsidRPr="009F33DA">
        <w:rPr>
          <w:rFonts w:ascii="Times New Roman" w:hAnsi="Times New Roman"/>
          <w:sz w:val="24"/>
          <w:szCs w:val="24"/>
        </w:rPr>
        <w:t xml:space="preserve"> of the question in </w:t>
      </w:r>
      <w:r w:rsidRPr="009F33DA">
        <w:rPr>
          <w:rFonts w:ascii="Times New Roman" w:hAnsi="Times New Roman"/>
          <w:b/>
          <w:bCs/>
          <w:sz w:val="24"/>
          <w:szCs w:val="24"/>
        </w:rPr>
        <w:t>separate worksheets</w:t>
      </w:r>
      <w:r w:rsidRPr="009F33DA">
        <w:rPr>
          <w:rFonts w:ascii="Times New Roman" w:hAnsi="Times New Roman"/>
          <w:sz w:val="24"/>
          <w:szCs w:val="24"/>
        </w:rPr>
        <w:t>.</w:t>
      </w:r>
      <w:r w:rsidRPr="009F33DA">
        <w:rPr>
          <w:rFonts w:ascii="Times New Roman" w:hAnsi="Times New Roman"/>
          <w:sz w:val="24"/>
          <w:szCs w:val="24"/>
        </w:rPr>
        <w:br/>
        <w:t xml:space="preserve">d. Name worksheets as </w:t>
      </w:r>
      <w:r w:rsidRPr="009F33DA">
        <w:rPr>
          <w:rFonts w:ascii="Times New Roman" w:hAnsi="Times New Roman"/>
          <w:b/>
          <w:bCs/>
          <w:sz w:val="24"/>
          <w:szCs w:val="24"/>
        </w:rPr>
        <w:t>Q1, Q</w:t>
      </w:r>
      <w:r w:rsidR="009F33DA" w:rsidRPr="009F33DA">
        <w:rPr>
          <w:rFonts w:ascii="Times New Roman" w:hAnsi="Times New Roman"/>
          <w:b/>
          <w:bCs/>
          <w:sz w:val="24"/>
          <w:szCs w:val="24"/>
        </w:rPr>
        <w:t>2</w:t>
      </w:r>
      <w:r w:rsidRPr="009F33DA">
        <w:rPr>
          <w:rFonts w:ascii="Times New Roman" w:hAnsi="Times New Roman"/>
          <w:b/>
          <w:bCs/>
          <w:sz w:val="24"/>
          <w:szCs w:val="24"/>
        </w:rPr>
        <w:t>, … Q</w:t>
      </w:r>
      <w:r w:rsidR="009F33DA" w:rsidRPr="009F33DA">
        <w:rPr>
          <w:rFonts w:ascii="Times New Roman" w:hAnsi="Times New Roman"/>
          <w:b/>
          <w:bCs/>
          <w:sz w:val="24"/>
          <w:szCs w:val="24"/>
        </w:rPr>
        <w:t>5</w:t>
      </w:r>
      <w:r w:rsidRPr="009F33DA">
        <w:rPr>
          <w:rFonts w:ascii="Times New Roman" w:hAnsi="Times New Roman"/>
          <w:sz w:val="24"/>
          <w:szCs w:val="24"/>
        </w:rPr>
        <w:t>.</w:t>
      </w:r>
      <w:r w:rsidRPr="009F33DA">
        <w:rPr>
          <w:rFonts w:ascii="Times New Roman" w:hAnsi="Times New Roman"/>
          <w:sz w:val="24"/>
          <w:szCs w:val="24"/>
        </w:rPr>
        <w:br/>
        <w:t xml:space="preserve">e. Write brief managerial interpretations </w:t>
      </w:r>
      <w:r w:rsidRPr="009F33DA">
        <w:rPr>
          <w:rFonts w:ascii="Times New Roman" w:hAnsi="Times New Roman"/>
          <w:b/>
          <w:bCs/>
          <w:sz w:val="24"/>
          <w:szCs w:val="24"/>
        </w:rPr>
        <w:t>within the Excel sheet</w:t>
      </w:r>
      <w:r w:rsidRPr="009F33DA">
        <w:rPr>
          <w:rFonts w:ascii="Times New Roman" w:hAnsi="Times New Roman"/>
          <w:sz w:val="24"/>
          <w:szCs w:val="24"/>
        </w:rPr>
        <w:t xml:space="preserve"> wherever required.</w:t>
      </w:r>
      <w:r w:rsidRPr="009F33DA">
        <w:rPr>
          <w:rFonts w:ascii="Times New Roman" w:hAnsi="Times New Roman"/>
          <w:sz w:val="24"/>
          <w:szCs w:val="24"/>
        </w:rPr>
        <w:br/>
        <w:t xml:space="preserve">f. Refer to the </w:t>
      </w:r>
      <w:r w:rsidR="00433D7D">
        <w:rPr>
          <w:rFonts w:ascii="Times New Roman" w:hAnsi="Times New Roman"/>
          <w:sz w:val="24"/>
          <w:szCs w:val="24"/>
        </w:rPr>
        <w:t>provided</w:t>
      </w:r>
      <w:r w:rsidR="00433D7D" w:rsidRPr="00433D7D">
        <w:rPr>
          <w:rFonts w:ascii="Times New Roman" w:hAnsi="Times New Roman"/>
          <w:b/>
          <w:bCs/>
          <w:sz w:val="24"/>
          <w:szCs w:val="24"/>
        </w:rPr>
        <w:t xml:space="preserve"> </w:t>
      </w:r>
      <w:r w:rsidR="00433D7D">
        <w:rPr>
          <w:rFonts w:ascii="Times New Roman" w:hAnsi="Times New Roman"/>
          <w:sz w:val="24"/>
          <w:szCs w:val="24"/>
        </w:rPr>
        <w:t xml:space="preserve">dataset and </w:t>
      </w:r>
      <w:r w:rsidRPr="009F33DA">
        <w:rPr>
          <w:rFonts w:ascii="Times New Roman" w:hAnsi="Times New Roman"/>
          <w:b/>
          <w:bCs/>
          <w:sz w:val="24"/>
          <w:szCs w:val="24"/>
        </w:rPr>
        <w:t>Data Dictionary</w:t>
      </w:r>
      <w:r w:rsidRPr="009F33DA">
        <w:rPr>
          <w:rFonts w:ascii="Times New Roman" w:hAnsi="Times New Roman"/>
          <w:sz w:val="24"/>
          <w:szCs w:val="24"/>
        </w:rPr>
        <w:t xml:space="preserve"> </w:t>
      </w:r>
      <w:r w:rsidR="00433D7D">
        <w:rPr>
          <w:rFonts w:ascii="Times New Roman" w:hAnsi="Times New Roman"/>
          <w:sz w:val="24"/>
          <w:szCs w:val="24"/>
        </w:rPr>
        <w:t xml:space="preserve">for exam. </w:t>
      </w:r>
    </w:p>
    <w:p w14:paraId="214456D8" w14:textId="3E4945C8" w:rsidR="006A0E40" w:rsidRPr="009F33DA" w:rsidRDefault="006A0E40" w:rsidP="006A0E40">
      <w:pPr>
        <w:rPr>
          <w:rFonts w:ascii="Times New Roman" w:hAnsi="Times New Roman"/>
          <w:sz w:val="24"/>
          <w:szCs w:val="24"/>
        </w:rPr>
      </w:pPr>
      <w:r w:rsidRPr="009F33DA">
        <w:rPr>
          <w:rFonts w:ascii="Times New Roman" w:hAnsi="Times New Roman"/>
          <w:sz w:val="24"/>
          <w:szCs w:val="24"/>
        </w:rPr>
        <w:t xml:space="preserve">g. Marks for each </w:t>
      </w:r>
      <w:r w:rsidR="00433D7D">
        <w:rPr>
          <w:rFonts w:ascii="Times New Roman" w:hAnsi="Times New Roman"/>
          <w:sz w:val="24"/>
          <w:szCs w:val="24"/>
        </w:rPr>
        <w:t>question</w:t>
      </w:r>
      <w:r w:rsidR="003F54E8">
        <w:rPr>
          <w:rFonts w:ascii="Times New Roman" w:hAnsi="Times New Roman"/>
          <w:sz w:val="24"/>
          <w:szCs w:val="24"/>
        </w:rPr>
        <w:t xml:space="preserve">s </w:t>
      </w:r>
      <w:r w:rsidRPr="009F33DA">
        <w:rPr>
          <w:rFonts w:ascii="Times New Roman" w:hAnsi="Times New Roman"/>
          <w:sz w:val="24"/>
          <w:szCs w:val="24"/>
        </w:rPr>
        <w:t xml:space="preserve"> are indicated in brackets.</w:t>
      </w:r>
      <w:r w:rsidR="009F33DA" w:rsidRPr="009F33DA">
        <w:rPr>
          <w:rFonts w:ascii="Times New Roman" w:hAnsi="Times New Roman"/>
          <w:sz w:val="24"/>
          <w:szCs w:val="24"/>
        </w:rPr>
        <w:t xml:space="preserve">                                                                             </w:t>
      </w:r>
    </w:p>
    <w:p w14:paraId="00D05B6C" w14:textId="77777777" w:rsidR="009F33DA" w:rsidRPr="00F559A6" w:rsidRDefault="009F33DA" w:rsidP="006A0E40">
      <w:pPr>
        <w:rPr>
          <w:rFonts w:ascii="Arial" w:hAnsi="Arial" w:cs="Arial"/>
        </w:rPr>
      </w:pPr>
    </w:p>
    <w:p w14:paraId="08B4E032" w14:textId="77777777" w:rsidR="00F24BB0" w:rsidRPr="00097DBC" w:rsidRDefault="00F24BB0" w:rsidP="00F24BB0">
      <w:pPr>
        <w:rPr>
          <w:rFonts w:ascii="Arial" w:hAnsi="Arial" w:cs="Arial"/>
          <w:sz w:val="24"/>
          <w:szCs w:val="24"/>
        </w:rPr>
      </w:pPr>
    </w:p>
    <w:p w14:paraId="1E0980C9" w14:textId="40E8DA61" w:rsidR="00F24BB0" w:rsidRPr="00433D7D" w:rsidRDefault="00433D7D" w:rsidP="00F24BB0">
      <w:pPr>
        <w:rPr>
          <w:rFonts w:ascii="Times New Roman" w:hAnsi="Times New Roman"/>
          <w:b/>
          <w:bCs/>
          <w:sz w:val="28"/>
          <w:szCs w:val="28"/>
        </w:rPr>
      </w:pPr>
      <w:r w:rsidRPr="00433D7D">
        <w:rPr>
          <w:rFonts w:ascii="Times New Roman" w:hAnsi="Times New Roman"/>
          <w:b/>
          <w:bCs/>
          <w:sz w:val="28"/>
          <w:szCs w:val="28"/>
        </w:rPr>
        <w:t xml:space="preserve">Read the case below and answer </w:t>
      </w:r>
      <w:r>
        <w:rPr>
          <w:rFonts w:ascii="Times New Roman" w:hAnsi="Times New Roman"/>
          <w:b/>
          <w:bCs/>
          <w:sz w:val="28"/>
          <w:szCs w:val="28"/>
        </w:rPr>
        <w:t xml:space="preserve">all </w:t>
      </w:r>
      <w:r w:rsidRPr="00433D7D">
        <w:rPr>
          <w:rFonts w:ascii="Times New Roman" w:hAnsi="Times New Roman"/>
          <w:b/>
          <w:bCs/>
          <w:sz w:val="28"/>
          <w:szCs w:val="28"/>
        </w:rPr>
        <w:t xml:space="preserve">the </w:t>
      </w:r>
      <w:r>
        <w:rPr>
          <w:rFonts w:ascii="Times New Roman" w:hAnsi="Times New Roman"/>
          <w:b/>
          <w:bCs/>
          <w:sz w:val="28"/>
          <w:szCs w:val="28"/>
        </w:rPr>
        <w:t>questions 1-5</w:t>
      </w:r>
    </w:p>
    <w:p w14:paraId="4136AC02" w14:textId="77777777" w:rsidR="00433D7D" w:rsidRDefault="00433D7D" w:rsidP="00F24BB0">
      <w:pPr>
        <w:rPr>
          <w:rFonts w:ascii="Arial" w:hAnsi="Arial" w:cs="Arial"/>
          <w:sz w:val="24"/>
          <w:szCs w:val="24"/>
        </w:rPr>
      </w:pPr>
    </w:p>
    <w:p w14:paraId="0ED36199" w14:textId="77777777" w:rsidR="0085009E" w:rsidRPr="00D2526C" w:rsidRDefault="0085009E" w:rsidP="0085009E">
      <w:pPr>
        <w:spacing w:after="160" w:line="259" w:lineRule="auto"/>
        <w:rPr>
          <w:rFonts w:ascii="Times New Roman" w:hAnsi="Times New Roman"/>
          <w:b/>
          <w:bCs/>
          <w:sz w:val="28"/>
          <w:szCs w:val="28"/>
        </w:rPr>
      </w:pPr>
      <w:r w:rsidRPr="00D2526C">
        <w:rPr>
          <w:rFonts w:ascii="Times New Roman" w:hAnsi="Times New Roman"/>
          <w:b/>
          <w:bCs/>
          <w:sz w:val="28"/>
          <w:szCs w:val="28"/>
        </w:rPr>
        <w:t>Business Scenario</w:t>
      </w:r>
    </w:p>
    <w:p w14:paraId="5E53D3B7" w14:textId="77777777" w:rsidR="0085009E" w:rsidRPr="00D2526C" w:rsidRDefault="0085009E" w:rsidP="0085009E">
      <w:pPr>
        <w:spacing w:after="160" w:line="259" w:lineRule="auto"/>
        <w:jc w:val="both"/>
        <w:rPr>
          <w:rFonts w:ascii="Times New Roman" w:hAnsi="Times New Roman"/>
          <w:sz w:val="28"/>
          <w:szCs w:val="28"/>
        </w:rPr>
      </w:pPr>
      <w:r w:rsidRPr="00D2526C">
        <w:rPr>
          <w:rFonts w:ascii="Times New Roman" w:hAnsi="Times New Roman"/>
          <w:sz w:val="28"/>
          <w:szCs w:val="28"/>
        </w:rPr>
        <w:t>Over the last decade, Google Pay (earlier launched as Tez in India) has become one of the most widely used digital payment platforms in the country. Through UPI-based payments, bill payments, and peer-to-peer transfers, Google Pay has gained access to large-scale, high-frequency transaction data.</w:t>
      </w:r>
    </w:p>
    <w:p w14:paraId="50EE08F8" w14:textId="77777777" w:rsidR="0085009E" w:rsidRPr="00D2526C" w:rsidRDefault="0085009E" w:rsidP="0085009E">
      <w:pPr>
        <w:spacing w:after="160" w:line="259" w:lineRule="auto"/>
        <w:jc w:val="both"/>
        <w:rPr>
          <w:rFonts w:ascii="Times New Roman" w:hAnsi="Times New Roman"/>
          <w:sz w:val="28"/>
          <w:szCs w:val="28"/>
        </w:rPr>
      </w:pPr>
      <w:r w:rsidRPr="00D2526C">
        <w:rPr>
          <w:rFonts w:ascii="Times New Roman" w:hAnsi="Times New Roman"/>
          <w:sz w:val="28"/>
          <w:szCs w:val="28"/>
        </w:rPr>
        <w:t>According to multiple industry reports and official announcements, Google has leveraged this transaction data to understand customer spending behavior, such as:</w:t>
      </w:r>
    </w:p>
    <w:p w14:paraId="56DAE4BD" w14:textId="77777777" w:rsidR="0085009E" w:rsidRPr="00D2526C" w:rsidRDefault="0085009E" w:rsidP="0085009E">
      <w:pPr>
        <w:numPr>
          <w:ilvl w:val="0"/>
          <w:numId w:val="2"/>
        </w:numPr>
        <w:spacing w:after="160" w:line="259" w:lineRule="auto"/>
        <w:jc w:val="both"/>
        <w:rPr>
          <w:rFonts w:ascii="Times New Roman" w:hAnsi="Times New Roman"/>
          <w:sz w:val="28"/>
          <w:szCs w:val="28"/>
        </w:rPr>
      </w:pPr>
      <w:r w:rsidRPr="00D2526C">
        <w:rPr>
          <w:rFonts w:ascii="Times New Roman" w:hAnsi="Times New Roman"/>
          <w:sz w:val="28"/>
          <w:szCs w:val="28"/>
        </w:rPr>
        <w:t>Frequency of transactions</w:t>
      </w:r>
    </w:p>
    <w:p w14:paraId="26860DEA" w14:textId="77777777" w:rsidR="0085009E" w:rsidRPr="00D2526C" w:rsidRDefault="0085009E" w:rsidP="0085009E">
      <w:pPr>
        <w:numPr>
          <w:ilvl w:val="0"/>
          <w:numId w:val="2"/>
        </w:numPr>
        <w:spacing w:after="160" w:line="259" w:lineRule="auto"/>
        <w:jc w:val="both"/>
        <w:rPr>
          <w:rFonts w:ascii="Times New Roman" w:hAnsi="Times New Roman"/>
          <w:sz w:val="28"/>
          <w:szCs w:val="28"/>
        </w:rPr>
      </w:pPr>
      <w:r w:rsidRPr="00D2526C">
        <w:rPr>
          <w:rFonts w:ascii="Times New Roman" w:hAnsi="Times New Roman"/>
          <w:sz w:val="28"/>
          <w:szCs w:val="28"/>
        </w:rPr>
        <w:t>Amount spent per transaction</w:t>
      </w:r>
    </w:p>
    <w:p w14:paraId="7FD08905" w14:textId="77777777" w:rsidR="0085009E" w:rsidRPr="00D2526C" w:rsidRDefault="0085009E" w:rsidP="0085009E">
      <w:pPr>
        <w:numPr>
          <w:ilvl w:val="0"/>
          <w:numId w:val="2"/>
        </w:numPr>
        <w:spacing w:after="160" w:line="259" w:lineRule="auto"/>
        <w:jc w:val="both"/>
        <w:rPr>
          <w:rFonts w:ascii="Times New Roman" w:hAnsi="Times New Roman"/>
          <w:sz w:val="28"/>
          <w:szCs w:val="28"/>
        </w:rPr>
      </w:pPr>
      <w:r w:rsidRPr="00D2526C">
        <w:rPr>
          <w:rFonts w:ascii="Times New Roman" w:hAnsi="Times New Roman"/>
          <w:sz w:val="28"/>
          <w:szCs w:val="28"/>
        </w:rPr>
        <w:t>Preferred modes of payment</w:t>
      </w:r>
    </w:p>
    <w:p w14:paraId="7E257BCD" w14:textId="77777777" w:rsidR="0085009E" w:rsidRPr="00D2526C" w:rsidRDefault="0085009E" w:rsidP="0085009E">
      <w:pPr>
        <w:numPr>
          <w:ilvl w:val="0"/>
          <w:numId w:val="2"/>
        </w:numPr>
        <w:spacing w:after="160" w:line="259" w:lineRule="auto"/>
        <w:jc w:val="both"/>
        <w:rPr>
          <w:rFonts w:ascii="Times New Roman" w:hAnsi="Times New Roman"/>
          <w:sz w:val="28"/>
          <w:szCs w:val="28"/>
        </w:rPr>
      </w:pPr>
      <w:r w:rsidRPr="00D2526C">
        <w:rPr>
          <w:rFonts w:ascii="Times New Roman" w:hAnsi="Times New Roman"/>
          <w:sz w:val="28"/>
          <w:szCs w:val="28"/>
        </w:rPr>
        <w:t>Consistency and regularity of expenses</w:t>
      </w:r>
    </w:p>
    <w:p w14:paraId="7F0B5264" w14:textId="77777777" w:rsidR="0085009E" w:rsidRPr="00D2526C" w:rsidRDefault="0085009E" w:rsidP="0085009E">
      <w:pPr>
        <w:spacing w:after="160" w:line="259" w:lineRule="auto"/>
        <w:jc w:val="both"/>
        <w:rPr>
          <w:rFonts w:ascii="Times New Roman" w:hAnsi="Times New Roman"/>
          <w:sz w:val="28"/>
          <w:szCs w:val="28"/>
        </w:rPr>
      </w:pPr>
      <w:r w:rsidRPr="00D2526C">
        <w:rPr>
          <w:rFonts w:ascii="Times New Roman" w:hAnsi="Times New Roman"/>
          <w:sz w:val="28"/>
          <w:szCs w:val="28"/>
        </w:rPr>
        <w:t>After operating in India for nearly nine years, Google has recently launched its own credit product (“Flex by Google Pay”), marking its entry into the consumer credit space. Unlike traditional credit cards, this product aims to offer customized credit variants based on actual spending behavior observed on Google Pay.</w:t>
      </w:r>
    </w:p>
    <w:p w14:paraId="7064CE52" w14:textId="77777777" w:rsidR="0085009E" w:rsidRPr="00D2526C" w:rsidRDefault="0085009E" w:rsidP="0085009E">
      <w:pPr>
        <w:spacing w:after="160" w:line="259" w:lineRule="auto"/>
        <w:jc w:val="both"/>
        <w:rPr>
          <w:rFonts w:ascii="Times New Roman" w:hAnsi="Times New Roman"/>
          <w:b/>
          <w:bCs/>
          <w:sz w:val="28"/>
          <w:szCs w:val="28"/>
        </w:rPr>
      </w:pPr>
      <w:r w:rsidRPr="00D2526C">
        <w:rPr>
          <w:rFonts w:ascii="Times New Roman" w:hAnsi="Times New Roman"/>
          <w:b/>
          <w:bCs/>
          <w:sz w:val="28"/>
          <w:szCs w:val="28"/>
        </w:rPr>
        <w:lastRenderedPageBreak/>
        <w:t>You are working as an Analytics Manager at Google Pay India. Your task is to analyze historical transaction data and recommend appropriate credit card variants for different modes of payment, based on observed spending patterns.</w:t>
      </w:r>
    </w:p>
    <w:p w14:paraId="664C13B3" w14:textId="77777777" w:rsidR="0085009E" w:rsidRPr="00D2526C" w:rsidRDefault="0085009E" w:rsidP="0085009E">
      <w:pPr>
        <w:spacing w:after="160" w:line="259" w:lineRule="auto"/>
        <w:jc w:val="both"/>
        <w:rPr>
          <w:rFonts w:ascii="Times New Roman" w:hAnsi="Times New Roman"/>
          <w:b/>
          <w:bCs/>
          <w:sz w:val="28"/>
          <w:szCs w:val="28"/>
        </w:rPr>
      </w:pPr>
      <w:r w:rsidRPr="00D2526C">
        <w:rPr>
          <w:rFonts w:ascii="Times New Roman" w:hAnsi="Times New Roman"/>
          <w:b/>
          <w:bCs/>
          <w:sz w:val="28"/>
          <w:szCs w:val="28"/>
        </w:rPr>
        <w:t>You are provided with a dataset containing daily household transaction records, similar to the data available to Google Pay.</w:t>
      </w:r>
    </w:p>
    <w:p w14:paraId="18123DA3" w14:textId="77777777" w:rsidR="0085009E" w:rsidRDefault="0085009E" w:rsidP="0085009E">
      <w:pPr>
        <w:jc w:val="both"/>
        <w:rPr>
          <w:rFonts w:ascii="Times New Roman" w:hAnsi="Times New Roman"/>
          <w:sz w:val="24"/>
          <w:szCs w:val="24"/>
        </w:rPr>
      </w:pPr>
    </w:p>
    <w:p w14:paraId="486F8F87" w14:textId="77777777" w:rsidR="0085009E" w:rsidRDefault="0085009E" w:rsidP="0085009E">
      <w:pPr>
        <w:jc w:val="both"/>
        <w:rPr>
          <w:rFonts w:ascii="Times New Roman" w:hAnsi="Times New Roman"/>
          <w:sz w:val="24"/>
          <w:szCs w:val="24"/>
        </w:rPr>
      </w:pPr>
    </w:p>
    <w:p w14:paraId="01AD9EF3" w14:textId="7AE20867" w:rsidR="0085009E" w:rsidRPr="0085009E" w:rsidRDefault="0085009E" w:rsidP="0085009E">
      <w:pPr>
        <w:jc w:val="both"/>
        <w:rPr>
          <w:rFonts w:ascii="Times New Roman" w:hAnsi="Times New Roman"/>
          <w:b/>
          <w:bCs/>
          <w:sz w:val="32"/>
          <w:szCs w:val="32"/>
          <w:lang w:val="en-IN"/>
        </w:rPr>
      </w:pPr>
      <w:r w:rsidRPr="0085009E">
        <w:rPr>
          <w:rFonts w:ascii="Times New Roman" w:hAnsi="Times New Roman"/>
          <w:b/>
          <w:bCs/>
          <w:sz w:val="32"/>
          <w:szCs w:val="32"/>
          <w:lang w:val="en-IN"/>
        </w:rPr>
        <w:t>Data Dictionary</w:t>
      </w:r>
    </w:p>
    <w:p w14:paraId="011F044F" w14:textId="77777777" w:rsidR="0085009E" w:rsidRDefault="0085009E" w:rsidP="0085009E">
      <w:pPr>
        <w:jc w:val="both"/>
        <w:rPr>
          <w:rFonts w:ascii="Times New Roman" w:hAnsi="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5"/>
        <w:gridCol w:w="6296"/>
      </w:tblGrid>
      <w:tr w:rsidR="0085009E" w:rsidRPr="0085009E" w14:paraId="78BABDEC" w14:textId="77777777">
        <w:trPr>
          <w:tblHeader/>
          <w:tblCellSpacing w:w="15" w:type="dxa"/>
        </w:trPr>
        <w:tc>
          <w:tcPr>
            <w:tcW w:w="0" w:type="auto"/>
            <w:vAlign w:val="center"/>
            <w:hideMark/>
          </w:tcPr>
          <w:p w14:paraId="7DF3CC44" w14:textId="77777777" w:rsidR="0085009E" w:rsidRPr="0085009E" w:rsidRDefault="0085009E" w:rsidP="0085009E">
            <w:pPr>
              <w:jc w:val="both"/>
              <w:rPr>
                <w:rFonts w:ascii="Times New Roman" w:hAnsi="Times New Roman"/>
                <w:b/>
                <w:bCs/>
                <w:sz w:val="28"/>
                <w:szCs w:val="28"/>
                <w:lang w:val="en-IN"/>
              </w:rPr>
            </w:pPr>
            <w:r w:rsidRPr="0085009E">
              <w:rPr>
                <w:rFonts w:ascii="Times New Roman" w:hAnsi="Times New Roman"/>
                <w:b/>
                <w:bCs/>
                <w:sz w:val="28"/>
                <w:szCs w:val="28"/>
                <w:lang w:val="en-IN"/>
              </w:rPr>
              <w:t>Variable Name</w:t>
            </w:r>
          </w:p>
        </w:tc>
        <w:tc>
          <w:tcPr>
            <w:tcW w:w="0" w:type="auto"/>
            <w:vAlign w:val="center"/>
            <w:hideMark/>
          </w:tcPr>
          <w:p w14:paraId="0CF04604" w14:textId="77777777" w:rsidR="0085009E" w:rsidRPr="0085009E" w:rsidRDefault="0085009E" w:rsidP="0085009E">
            <w:pPr>
              <w:jc w:val="both"/>
              <w:rPr>
                <w:rFonts w:ascii="Times New Roman" w:hAnsi="Times New Roman"/>
                <w:b/>
                <w:bCs/>
                <w:sz w:val="28"/>
                <w:szCs w:val="28"/>
                <w:lang w:val="en-IN"/>
              </w:rPr>
            </w:pPr>
            <w:r w:rsidRPr="0085009E">
              <w:rPr>
                <w:rFonts w:ascii="Times New Roman" w:hAnsi="Times New Roman"/>
                <w:b/>
                <w:bCs/>
                <w:sz w:val="28"/>
                <w:szCs w:val="28"/>
                <w:lang w:val="en-IN"/>
              </w:rPr>
              <w:t>Description</w:t>
            </w:r>
          </w:p>
        </w:tc>
      </w:tr>
      <w:tr w:rsidR="0085009E" w:rsidRPr="0085009E" w14:paraId="51F91A1A" w14:textId="77777777">
        <w:trPr>
          <w:tblCellSpacing w:w="15" w:type="dxa"/>
        </w:trPr>
        <w:tc>
          <w:tcPr>
            <w:tcW w:w="0" w:type="auto"/>
            <w:vAlign w:val="center"/>
            <w:hideMark/>
          </w:tcPr>
          <w:p w14:paraId="2F1508F6"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b/>
                <w:bCs/>
                <w:sz w:val="28"/>
                <w:szCs w:val="28"/>
                <w:lang w:val="en-IN"/>
              </w:rPr>
              <w:t>Date</w:t>
            </w:r>
          </w:p>
        </w:tc>
        <w:tc>
          <w:tcPr>
            <w:tcW w:w="0" w:type="auto"/>
            <w:vAlign w:val="center"/>
            <w:hideMark/>
          </w:tcPr>
          <w:p w14:paraId="55059384"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sz w:val="28"/>
                <w:szCs w:val="28"/>
                <w:lang w:val="en-IN"/>
              </w:rPr>
              <w:t>Date on which the transaction occurred</w:t>
            </w:r>
          </w:p>
        </w:tc>
      </w:tr>
      <w:tr w:rsidR="0085009E" w:rsidRPr="0085009E" w14:paraId="3C165E68" w14:textId="77777777">
        <w:trPr>
          <w:tblCellSpacing w:w="15" w:type="dxa"/>
        </w:trPr>
        <w:tc>
          <w:tcPr>
            <w:tcW w:w="0" w:type="auto"/>
            <w:vAlign w:val="center"/>
            <w:hideMark/>
          </w:tcPr>
          <w:p w14:paraId="5C6B278B"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b/>
                <w:bCs/>
                <w:sz w:val="28"/>
                <w:szCs w:val="28"/>
                <w:lang w:val="en-IN"/>
              </w:rPr>
              <w:t>Mode</w:t>
            </w:r>
          </w:p>
        </w:tc>
        <w:tc>
          <w:tcPr>
            <w:tcW w:w="0" w:type="auto"/>
            <w:vAlign w:val="center"/>
            <w:hideMark/>
          </w:tcPr>
          <w:p w14:paraId="15D8E002"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sz w:val="28"/>
                <w:szCs w:val="28"/>
                <w:lang w:val="en-IN"/>
              </w:rPr>
              <w:t>Mode of payment used (e.g., Cash, Bank Account, etc.)</w:t>
            </w:r>
          </w:p>
        </w:tc>
      </w:tr>
      <w:tr w:rsidR="0085009E" w:rsidRPr="0085009E" w14:paraId="697A37BF" w14:textId="77777777">
        <w:trPr>
          <w:tblCellSpacing w:w="15" w:type="dxa"/>
        </w:trPr>
        <w:tc>
          <w:tcPr>
            <w:tcW w:w="0" w:type="auto"/>
            <w:vAlign w:val="center"/>
            <w:hideMark/>
          </w:tcPr>
          <w:p w14:paraId="41307FAB"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b/>
                <w:bCs/>
                <w:sz w:val="28"/>
                <w:szCs w:val="28"/>
                <w:lang w:val="en-IN"/>
              </w:rPr>
              <w:t>Category</w:t>
            </w:r>
          </w:p>
        </w:tc>
        <w:tc>
          <w:tcPr>
            <w:tcW w:w="0" w:type="auto"/>
            <w:vAlign w:val="center"/>
            <w:hideMark/>
          </w:tcPr>
          <w:p w14:paraId="7C9E8C53"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sz w:val="28"/>
                <w:szCs w:val="28"/>
                <w:lang w:val="en-IN"/>
              </w:rPr>
              <w:t>Broad spending category (e.g., Food, Utilities)</w:t>
            </w:r>
          </w:p>
        </w:tc>
      </w:tr>
      <w:tr w:rsidR="0085009E" w:rsidRPr="0085009E" w14:paraId="193EA99F" w14:textId="77777777">
        <w:trPr>
          <w:tblCellSpacing w:w="15" w:type="dxa"/>
        </w:trPr>
        <w:tc>
          <w:tcPr>
            <w:tcW w:w="0" w:type="auto"/>
            <w:vAlign w:val="center"/>
            <w:hideMark/>
          </w:tcPr>
          <w:p w14:paraId="10B9944C"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b/>
                <w:bCs/>
                <w:sz w:val="28"/>
                <w:szCs w:val="28"/>
                <w:lang w:val="en-IN"/>
              </w:rPr>
              <w:t>Subcategory</w:t>
            </w:r>
          </w:p>
        </w:tc>
        <w:tc>
          <w:tcPr>
            <w:tcW w:w="0" w:type="auto"/>
            <w:vAlign w:val="center"/>
            <w:hideMark/>
          </w:tcPr>
          <w:p w14:paraId="3A7AEF64"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sz w:val="28"/>
                <w:szCs w:val="28"/>
                <w:lang w:val="en-IN"/>
              </w:rPr>
              <w:t>Detailed category within the main category</w:t>
            </w:r>
          </w:p>
        </w:tc>
      </w:tr>
      <w:tr w:rsidR="0085009E" w:rsidRPr="0085009E" w14:paraId="4ECB02A8" w14:textId="77777777">
        <w:trPr>
          <w:tblCellSpacing w:w="15" w:type="dxa"/>
        </w:trPr>
        <w:tc>
          <w:tcPr>
            <w:tcW w:w="0" w:type="auto"/>
            <w:vAlign w:val="center"/>
            <w:hideMark/>
          </w:tcPr>
          <w:p w14:paraId="13FDE785"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b/>
                <w:bCs/>
                <w:sz w:val="28"/>
                <w:szCs w:val="28"/>
                <w:lang w:val="en-IN"/>
              </w:rPr>
              <w:t>Note</w:t>
            </w:r>
          </w:p>
        </w:tc>
        <w:tc>
          <w:tcPr>
            <w:tcW w:w="0" w:type="auto"/>
            <w:vAlign w:val="center"/>
            <w:hideMark/>
          </w:tcPr>
          <w:p w14:paraId="0EA799FC"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sz w:val="28"/>
                <w:szCs w:val="28"/>
                <w:lang w:val="en-IN"/>
              </w:rPr>
              <w:t>Optional description of the transaction</w:t>
            </w:r>
          </w:p>
        </w:tc>
      </w:tr>
      <w:tr w:rsidR="0085009E" w:rsidRPr="0085009E" w14:paraId="1637FE60" w14:textId="77777777">
        <w:trPr>
          <w:tblCellSpacing w:w="15" w:type="dxa"/>
        </w:trPr>
        <w:tc>
          <w:tcPr>
            <w:tcW w:w="0" w:type="auto"/>
            <w:vAlign w:val="center"/>
            <w:hideMark/>
          </w:tcPr>
          <w:p w14:paraId="5D31C404"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b/>
                <w:bCs/>
                <w:sz w:val="28"/>
                <w:szCs w:val="28"/>
                <w:lang w:val="en-IN"/>
              </w:rPr>
              <w:t>Amount</w:t>
            </w:r>
          </w:p>
        </w:tc>
        <w:tc>
          <w:tcPr>
            <w:tcW w:w="0" w:type="auto"/>
            <w:vAlign w:val="center"/>
            <w:hideMark/>
          </w:tcPr>
          <w:p w14:paraId="5939B740"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sz w:val="28"/>
                <w:szCs w:val="28"/>
                <w:lang w:val="en-IN"/>
              </w:rPr>
              <w:t>Transaction value</w:t>
            </w:r>
          </w:p>
        </w:tc>
      </w:tr>
      <w:tr w:rsidR="0085009E" w:rsidRPr="0085009E" w14:paraId="45684199" w14:textId="77777777">
        <w:trPr>
          <w:tblCellSpacing w:w="15" w:type="dxa"/>
        </w:trPr>
        <w:tc>
          <w:tcPr>
            <w:tcW w:w="0" w:type="auto"/>
            <w:vAlign w:val="center"/>
            <w:hideMark/>
          </w:tcPr>
          <w:p w14:paraId="7D266078"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b/>
                <w:bCs/>
                <w:sz w:val="28"/>
                <w:szCs w:val="28"/>
                <w:lang w:val="en-IN"/>
              </w:rPr>
              <w:t>Income/Expense</w:t>
            </w:r>
          </w:p>
        </w:tc>
        <w:tc>
          <w:tcPr>
            <w:tcW w:w="0" w:type="auto"/>
            <w:vAlign w:val="center"/>
            <w:hideMark/>
          </w:tcPr>
          <w:p w14:paraId="444FD341"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sz w:val="28"/>
                <w:szCs w:val="28"/>
                <w:lang w:val="en-IN"/>
              </w:rPr>
              <w:t>Indicates whether the transaction is income or expense</w:t>
            </w:r>
          </w:p>
        </w:tc>
      </w:tr>
      <w:tr w:rsidR="0085009E" w:rsidRPr="0085009E" w14:paraId="16223C63" w14:textId="77777777">
        <w:trPr>
          <w:tblCellSpacing w:w="15" w:type="dxa"/>
        </w:trPr>
        <w:tc>
          <w:tcPr>
            <w:tcW w:w="0" w:type="auto"/>
            <w:vAlign w:val="center"/>
            <w:hideMark/>
          </w:tcPr>
          <w:p w14:paraId="4BA97461" w14:textId="77777777" w:rsidR="0085009E" w:rsidRPr="0085009E" w:rsidRDefault="0085009E" w:rsidP="0085009E">
            <w:pPr>
              <w:jc w:val="both"/>
              <w:rPr>
                <w:rFonts w:ascii="Times New Roman" w:hAnsi="Times New Roman"/>
                <w:sz w:val="28"/>
                <w:szCs w:val="28"/>
                <w:lang w:val="en-IN"/>
              </w:rPr>
            </w:pPr>
            <w:r w:rsidRPr="0085009E">
              <w:rPr>
                <w:rFonts w:ascii="Times New Roman" w:hAnsi="Times New Roman"/>
                <w:b/>
                <w:bCs/>
                <w:sz w:val="28"/>
                <w:szCs w:val="28"/>
                <w:lang w:val="en-IN"/>
              </w:rPr>
              <w:t>Currency</w:t>
            </w:r>
          </w:p>
        </w:tc>
        <w:tc>
          <w:tcPr>
            <w:tcW w:w="0" w:type="auto"/>
            <w:vAlign w:val="center"/>
            <w:hideMark/>
          </w:tcPr>
          <w:p w14:paraId="3EE2995C" w14:textId="73E11FDF" w:rsidR="00433D7D" w:rsidRPr="0085009E" w:rsidRDefault="0085009E" w:rsidP="0085009E">
            <w:pPr>
              <w:jc w:val="both"/>
              <w:rPr>
                <w:rFonts w:ascii="Times New Roman" w:hAnsi="Times New Roman"/>
                <w:sz w:val="28"/>
                <w:szCs w:val="28"/>
                <w:lang w:val="en-IN"/>
              </w:rPr>
            </w:pPr>
            <w:r w:rsidRPr="0085009E">
              <w:rPr>
                <w:rFonts w:ascii="Times New Roman" w:hAnsi="Times New Roman"/>
                <w:sz w:val="28"/>
                <w:szCs w:val="28"/>
                <w:lang w:val="en-IN"/>
              </w:rPr>
              <w:t>Currency of the transaction</w:t>
            </w:r>
          </w:p>
        </w:tc>
      </w:tr>
    </w:tbl>
    <w:p w14:paraId="26135C35" w14:textId="0086F8F9" w:rsidR="00433D7D" w:rsidRDefault="00433D7D" w:rsidP="0085009E">
      <w:pPr>
        <w:jc w:val="both"/>
        <w:rPr>
          <w:rFonts w:ascii="Times New Roman" w:hAnsi="Times New Roman"/>
          <w:sz w:val="24"/>
          <w:szCs w:val="24"/>
        </w:rPr>
      </w:pPr>
    </w:p>
    <w:p w14:paraId="657BE02E" w14:textId="77777777" w:rsidR="0085009E" w:rsidRDefault="0085009E" w:rsidP="0085009E">
      <w:pPr>
        <w:jc w:val="both"/>
        <w:rPr>
          <w:rFonts w:ascii="Times New Roman" w:hAnsi="Times New Roman"/>
          <w:sz w:val="24"/>
          <w:szCs w:val="24"/>
        </w:rPr>
      </w:pPr>
    </w:p>
    <w:p w14:paraId="4F9A4186" w14:textId="77777777" w:rsidR="0085009E" w:rsidRDefault="0085009E" w:rsidP="0085009E">
      <w:pPr>
        <w:pStyle w:val="ListParagraph"/>
        <w:numPr>
          <w:ilvl w:val="0"/>
          <w:numId w:val="8"/>
        </w:numPr>
        <w:jc w:val="both"/>
        <w:rPr>
          <w:rFonts w:ascii="Times New Roman" w:hAnsi="Times New Roman"/>
          <w:b/>
          <w:bCs/>
          <w:sz w:val="28"/>
          <w:szCs w:val="28"/>
          <w:lang w:val="en-IN"/>
        </w:rPr>
      </w:pPr>
      <w:r w:rsidRPr="0085009E">
        <w:rPr>
          <w:rFonts w:ascii="Times New Roman" w:hAnsi="Times New Roman"/>
          <w:b/>
          <w:bCs/>
          <w:sz w:val="28"/>
          <w:szCs w:val="28"/>
          <w:lang w:val="en-IN"/>
        </w:rPr>
        <w:t>Transaction Aggregation by Mode (6 Marks)</w:t>
      </w:r>
    </w:p>
    <w:p w14:paraId="066492A1" w14:textId="533C6923" w:rsidR="0085009E" w:rsidRPr="0085009E" w:rsidRDefault="0085009E" w:rsidP="0085009E">
      <w:pPr>
        <w:pStyle w:val="ListParagraph"/>
        <w:jc w:val="both"/>
        <w:rPr>
          <w:rFonts w:ascii="Times New Roman" w:hAnsi="Times New Roman"/>
          <w:b/>
          <w:bCs/>
          <w:sz w:val="28"/>
          <w:szCs w:val="28"/>
          <w:lang w:val="en-IN"/>
        </w:rPr>
      </w:pPr>
      <w:r w:rsidRPr="0085009E">
        <w:rPr>
          <w:rFonts w:ascii="Times New Roman" w:hAnsi="Times New Roman"/>
          <w:b/>
          <w:bCs/>
          <w:sz w:val="28"/>
          <w:szCs w:val="28"/>
        </w:rPr>
        <w:t xml:space="preserve">Apply </w:t>
      </w:r>
      <w:r w:rsidRPr="0085009E">
        <w:rPr>
          <w:rFonts w:ascii="Times New Roman" w:hAnsi="Times New Roman"/>
          <w:sz w:val="28"/>
          <w:szCs w:val="28"/>
        </w:rPr>
        <w:t>descriptive analytics to uncover insights about transaction behavior by for each unique payment 'Mode' present in the dataset.</w:t>
      </w:r>
    </w:p>
    <w:p w14:paraId="712DD580" w14:textId="77777777" w:rsidR="0085009E" w:rsidRPr="0085009E" w:rsidRDefault="0085009E" w:rsidP="0085009E">
      <w:pPr>
        <w:pStyle w:val="ListParagraph"/>
        <w:jc w:val="both"/>
        <w:rPr>
          <w:rFonts w:ascii="Times New Roman" w:hAnsi="Times New Roman"/>
          <w:b/>
          <w:bCs/>
          <w:sz w:val="24"/>
          <w:szCs w:val="24"/>
          <w:lang w:val="en-IN"/>
        </w:rPr>
      </w:pPr>
    </w:p>
    <w:p w14:paraId="256C3322" w14:textId="3D68617F" w:rsidR="0085009E" w:rsidRPr="0085009E" w:rsidRDefault="0085009E" w:rsidP="0085009E">
      <w:pPr>
        <w:pStyle w:val="ListParagraph"/>
        <w:numPr>
          <w:ilvl w:val="0"/>
          <w:numId w:val="8"/>
        </w:numPr>
        <w:jc w:val="both"/>
        <w:rPr>
          <w:rFonts w:ascii="Times New Roman" w:hAnsi="Times New Roman"/>
          <w:b/>
          <w:bCs/>
          <w:sz w:val="28"/>
          <w:szCs w:val="28"/>
          <w:lang w:val="en-IN"/>
        </w:rPr>
      </w:pPr>
      <w:r w:rsidRPr="0085009E">
        <w:rPr>
          <w:rFonts w:ascii="Times New Roman" w:hAnsi="Times New Roman"/>
          <w:b/>
          <w:bCs/>
          <w:sz w:val="28"/>
          <w:szCs w:val="28"/>
          <w:lang w:val="en-IN"/>
        </w:rPr>
        <w:t xml:space="preserve">Time-Based Spending Pattern Analysis (8 Marks)  </w:t>
      </w:r>
    </w:p>
    <w:p w14:paraId="4D73F0A6" w14:textId="77777777" w:rsidR="0085009E" w:rsidRPr="0085009E" w:rsidRDefault="0085009E" w:rsidP="0085009E">
      <w:pPr>
        <w:pStyle w:val="ListParagraph"/>
        <w:jc w:val="both"/>
        <w:rPr>
          <w:rFonts w:ascii="Times New Roman" w:hAnsi="Times New Roman"/>
          <w:sz w:val="28"/>
          <w:szCs w:val="28"/>
        </w:rPr>
      </w:pPr>
      <w:r w:rsidRPr="0085009E">
        <w:rPr>
          <w:rFonts w:ascii="Times New Roman" w:hAnsi="Times New Roman"/>
          <w:b/>
          <w:bCs/>
          <w:sz w:val="28"/>
          <w:szCs w:val="28"/>
        </w:rPr>
        <w:t>Apply</w:t>
      </w:r>
      <w:r w:rsidRPr="0085009E">
        <w:rPr>
          <w:rFonts w:ascii="Times New Roman" w:hAnsi="Times New Roman"/>
          <w:sz w:val="28"/>
          <w:szCs w:val="28"/>
        </w:rPr>
        <w:t xml:space="preserve"> time-series analysis to summarize the total expense Amount categorized by Mode and Month, to identify which Mode exhibits the most consistent spending pattern over the observed period.</w:t>
      </w:r>
    </w:p>
    <w:p w14:paraId="3E513BE7" w14:textId="77777777" w:rsidR="0085009E" w:rsidRPr="0085009E" w:rsidRDefault="0085009E" w:rsidP="0085009E">
      <w:pPr>
        <w:pStyle w:val="ListParagraph"/>
        <w:jc w:val="both"/>
        <w:rPr>
          <w:rFonts w:ascii="Times New Roman" w:hAnsi="Times New Roman"/>
          <w:sz w:val="24"/>
          <w:szCs w:val="24"/>
        </w:rPr>
      </w:pPr>
    </w:p>
    <w:p w14:paraId="546289A6" w14:textId="137B2B3E" w:rsidR="0085009E" w:rsidRDefault="0085009E" w:rsidP="0085009E">
      <w:pPr>
        <w:pStyle w:val="ListParagraph"/>
        <w:numPr>
          <w:ilvl w:val="0"/>
          <w:numId w:val="8"/>
        </w:numPr>
        <w:jc w:val="both"/>
        <w:rPr>
          <w:rFonts w:ascii="Times New Roman" w:hAnsi="Times New Roman"/>
          <w:b/>
          <w:bCs/>
          <w:sz w:val="28"/>
          <w:szCs w:val="28"/>
          <w:lang w:val="en-IN"/>
        </w:rPr>
      </w:pPr>
      <w:r w:rsidRPr="0085009E">
        <w:rPr>
          <w:rFonts w:ascii="Times New Roman" w:hAnsi="Times New Roman"/>
          <w:b/>
          <w:bCs/>
          <w:sz w:val="28"/>
          <w:szCs w:val="28"/>
          <w:lang w:val="en-IN"/>
        </w:rPr>
        <w:t>Credit Eligibility Metric Construction (8 Marks)</w:t>
      </w:r>
    </w:p>
    <w:p w14:paraId="5B33A6A9" w14:textId="5D965316" w:rsidR="0085009E" w:rsidRPr="0085009E" w:rsidRDefault="0085009E" w:rsidP="0085009E">
      <w:pPr>
        <w:pStyle w:val="ListParagraph"/>
        <w:jc w:val="both"/>
        <w:rPr>
          <w:rFonts w:ascii="Times New Roman" w:hAnsi="Times New Roman"/>
          <w:sz w:val="28"/>
          <w:szCs w:val="28"/>
        </w:rPr>
      </w:pPr>
      <w:r w:rsidRPr="0085009E">
        <w:rPr>
          <w:rFonts w:ascii="Times New Roman" w:hAnsi="Times New Roman"/>
          <w:b/>
          <w:bCs/>
          <w:sz w:val="28"/>
          <w:szCs w:val="28"/>
        </w:rPr>
        <w:t>Analyze</w:t>
      </w:r>
      <w:r w:rsidRPr="0085009E">
        <w:rPr>
          <w:rFonts w:ascii="Times New Roman" w:hAnsi="Times New Roman"/>
          <w:sz w:val="28"/>
          <w:szCs w:val="28"/>
        </w:rPr>
        <w:t xml:space="preserve"> the transaction data to construct two quantitative metrics for each Mode of payment and explain how these metrics assist Google in assessing credit suitability. </w:t>
      </w:r>
    </w:p>
    <w:p w14:paraId="2F6CD2DD" w14:textId="77777777" w:rsidR="0085009E" w:rsidRPr="0085009E" w:rsidRDefault="0085009E" w:rsidP="0085009E">
      <w:pPr>
        <w:jc w:val="both"/>
        <w:rPr>
          <w:rFonts w:ascii="Times New Roman" w:hAnsi="Times New Roman"/>
          <w:b/>
          <w:bCs/>
          <w:sz w:val="28"/>
          <w:szCs w:val="28"/>
          <w:lang w:val="en-IN"/>
        </w:rPr>
      </w:pPr>
    </w:p>
    <w:p w14:paraId="3CE6A392" w14:textId="29339CF1" w:rsidR="0085009E" w:rsidRDefault="0085009E" w:rsidP="0085009E">
      <w:pPr>
        <w:pStyle w:val="ListParagraph"/>
        <w:numPr>
          <w:ilvl w:val="0"/>
          <w:numId w:val="8"/>
        </w:numPr>
        <w:jc w:val="both"/>
        <w:rPr>
          <w:rFonts w:ascii="Times New Roman" w:hAnsi="Times New Roman"/>
          <w:b/>
          <w:bCs/>
          <w:sz w:val="28"/>
          <w:szCs w:val="28"/>
          <w:lang w:val="en-IN"/>
        </w:rPr>
      </w:pPr>
      <w:r w:rsidRPr="0085009E">
        <w:rPr>
          <w:rFonts w:ascii="Times New Roman" w:hAnsi="Times New Roman"/>
          <w:b/>
          <w:bCs/>
          <w:sz w:val="28"/>
          <w:szCs w:val="28"/>
          <w:lang w:val="en-IN"/>
        </w:rPr>
        <w:t>Credit Card Variant Assignment (10 Marks)</w:t>
      </w:r>
    </w:p>
    <w:p w14:paraId="1D2D88B6" w14:textId="7DE74D5F" w:rsidR="00583B6F" w:rsidRPr="00583B6F" w:rsidRDefault="00583B6F" w:rsidP="00583B6F">
      <w:pPr>
        <w:pStyle w:val="ListParagraph"/>
        <w:jc w:val="both"/>
        <w:rPr>
          <w:rFonts w:ascii="Times New Roman" w:hAnsi="Times New Roman"/>
          <w:sz w:val="28"/>
          <w:szCs w:val="28"/>
        </w:rPr>
      </w:pPr>
      <w:r w:rsidRPr="00583B6F">
        <w:rPr>
          <w:rFonts w:ascii="Times New Roman" w:hAnsi="Times New Roman"/>
          <w:b/>
          <w:bCs/>
          <w:sz w:val="28"/>
          <w:szCs w:val="28"/>
        </w:rPr>
        <w:t>Evaluate</w:t>
      </w:r>
      <w:r w:rsidRPr="00583B6F">
        <w:rPr>
          <w:rFonts w:ascii="Times New Roman" w:hAnsi="Times New Roman"/>
          <w:sz w:val="28"/>
          <w:szCs w:val="28"/>
        </w:rPr>
        <w:t xml:space="preserve"> the calculated metrics to assign a recommended credit card variant</w:t>
      </w:r>
      <w:r>
        <w:rPr>
          <w:rFonts w:ascii="Times New Roman" w:hAnsi="Times New Roman"/>
          <w:sz w:val="28"/>
          <w:szCs w:val="28"/>
        </w:rPr>
        <w:t xml:space="preserve"> </w:t>
      </w:r>
      <w:r w:rsidRPr="00583B6F">
        <w:rPr>
          <w:rFonts w:ascii="Times New Roman" w:hAnsi="Times New Roman"/>
          <w:sz w:val="28"/>
          <w:szCs w:val="28"/>
        </w:rPr>
        <w:t>Silver (Low exposure), Gold (Medium exposure), or Platinum (High exposure)</w:t>
      </w:r>
      <w:r>
        <w:rPr>
          <w:rFonts w:ascii="Times New Roman" w:hAnsi="Times New Roman"/>
          <w:sz w:val="28"/>
          <w:szCs w:val="28"/>
        </w:rPr>
        <w:t xml:space="preserve"> </w:t>
      </w:r>
      <w:r w:rsidRPr="00583B6F">
        <w:rPr>
          <w:rFonts w:ascii="Times New Roman" w:hAnsi="Times New Roman"/>
          <w:sz w:val="28"/>
          <w:szCs w:val="28"/>
        </w:rPr>
        <w:t>to each payment Mode by defining clear numerical thresholds and applying Excel logical functions to implement the decision logic.</w:t>
      </w:r>
    </w:p>
    <w:p w14:paraId="66734E21" w14:textId="77777777" w:rsidR="00583B6F" w:rsidRPr="0085009E" w:rsidRDefault="00583B6F" w:rsidP="0085009E">
      <w:pPr>
        <w:pStyle w:val="ListParagraph"/>
        <w:jc w:val="both"/>
        <w:rPr>
          <w:rFonts w:ascii="Times New Roman" w:hAnsi="Times New Roman"/>
          <w:b/>
          <w:bCs/>
          <w:sz w:val="28"/>
          <w:szCs w:val="28"/>
          <w:lang w:val="en-IN"/>
        </w:rPr>
      </w:pPr>
    </w:p>
    <w:p w14:paraId="6EFD8177" w14:textId="77777777" w:rsidR="009F33DA" w:rsidRDefault="0085009E" w:rsidP="009F33DA">
      <w:pPr>
        <w:pStyle w:val="ListParagraph"/>
        <w:numPr>
          <w:ilvl w:val="0"/>
          <w:numId w:val="8"/>
        </w:numPr>
        <w:jc w:val="both"/>
        <w:rPr>
          <w:rFonts w:ascii="Times New Roman" w:hAnsi="Times New Roman"/>
          <w:b/>
          <w:bCs/>
          <w:sz w:val="28"/>
          <w:szCs w:val="28"/>
          <w:lang w:val="en-IN"/>
        </w:rPr>
      </w:pPr>
      <w:r w:rsidRPr="0085009E">
        <w:rPr>
          <w:rFonts w:ascii="Times New Roman" w:hAnsi="Times New Roman"/>
          <w:b/>
          <w:bCs/>
          <w:sz w:val="28"/>
          <w:szCs w:val="28"/>
          <w:lang w:val="en-IN"/>
        </w:rPr>
        <w:t>Managerial Recommendation (8 Marks)</w:t>
      </w:r>
    </w:p>
    <w:p w14:paraId="2AB313C4" w14:textId="2F5F5FF5" w:rsidR="0085009E" w:rsidRPr="00C67A06" w:rsidRDefault="009F33DA" w:rsidP="00C67A06">
      <w:pPr>
        <w:pStyle w:val="ListParagraph"/>
        <w:jc w:val="both"/>
        <w:rPr>
          <w:rFonts w:ascii="Times New Roman" w:hAnsi="Times New Roman"/>
          <w:b/>
          <w:bCs/>
          <w:sz w:val="28"/>
          <w:szCs w:val="28"/>
          <w:lang w:val="en-IN"/>
        </w:rPr>
      </w:pPr>
      <w:r w:rsidRPr="009F33DA">
        <w:rPr>
          <w:rFonts w:ascii="Times New Roman" w:hAnsi="Times New Roman"/>
          <w:b/>
          <w:bCs/>
          <w:sz w:val="28"/>
          <w:szCs w:val="28"/>
        </w:rPr>
        <w:t>Evaluate</w:t>
      </w:r>
      <w:r w:rsidRPr="009F33DA">
        <w:rPr>
          <w:rFonts w:ascii="Times New Roman" w:hAnsi="Times New Roman"/>
          <w:sz w:val="28"/>
          <w:szCs w:val="28"/>
        </w:rPr>
        <w:t xml:space="preserve"> the analysis findings to recommend which Mode(s) of payment should be prioritized for premium (Platinum) credit cards, justifying the recommendation using data-driven evidence.</w:t>
      </w:r>
    </w:p>
    <w:sectPr w:rsidR="0085009E" w:rsidRPr="00C67A06" w:rsidSect="00F24BB0">
      <w:pgSz w:w="11907" w:h="16839" w:code="9"/>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D3172"/>
    <w:multiLevelType w:val="multilevel"/>
    <w:tmpl w:val="3084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31C56"/>
    <w:multiLevelType w:val="multilevel"/>
    <w:tmpl w:val="7A6CE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2D72B8"/>
    <w:multiLevelType w:val="hybridMultilevel"/>
    <w:tmpl w:val="B456E324"/>
    <w:lvl w:ilvl="0" w:tplc="995ABABE">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5B35F6C"/>
    <w:multiLevelType w:val="multilevel"/>
    <w:tmpl w:val="1E34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ED3358"/>
    <w:multiLevelType w:val="hybridMultilevel"/>
    <w:tmpl w:val="3A9CE56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EBF0B5D"/>
    <w:multiLevelType w:val="hybridMultilevel"/>
    <w:tmpl w:val="C1A8EDC8"/>
    <w:lvl w:ilvl="0" w:tplc="FC2A98DC">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E7143B2"/>
    <w:multiLevelType w:val="hybridMultilevel"/>
    <w:tmpl w:val="A1DAD6C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72E6781"/>
    <w:multiLevelType w:val="hybridMultilevel"/>
    <w:tmpl w:val="1D00007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53239495">
    <w:abstractNumId w:val="4"/>
  </w:num>
  <w:num w:numId="2" w16cid:durableId="438376866">
    <w:abstractNumId w:val="0"/>
  </w:num>
  <w:num w:numId="3" w16cid:durableId="1362320223">
    <w:abstractNumId w:val="1"/>
  </w:num>
  <w:num w:numId="4" w16cid:durableId="10767631">
    <w:abstractNumId w:val="5"/>
  </w:num>
  <w:num w:numId="5" w16cid:durableId="1895892399">
    <w:abstractNumId w:val="2"/>
  </w:num>
  <w:num w:numId="6" w16cid:durableId="633752385">
    <w:abstractNumId w:val="3"/>
  </w:num>
  <w:num w:numId="7" w16cid:durableId="69892988">
    <w:abstractNumId w:val="7"/>
  </w:num>
  <w:num w:numId="8" w16cid:durableId="14680071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CE3"/>
    <w:rsid w:val="00022B32"/>
    <w:rsid w:val="00097DBC"/>
    <w:rsid w:val="000C4673"/>
    <w:rsid w:val="000F14AF"/>
    <w:rsid w:val="000F3CE3"/>
    <w:rsid w:val="0010634A"/>
    <w:rsid w:val="00184133"/>
    <w:rsid w:val="001F3248"/>
    <w:rsid w:val="002102AF"/>
    <w:rsid w:val="00226429"/>
    <w:rsid w:val="00247451"/>
    <w:rsid w:val="002631EA"/>
    <w:rsid w:val="00274E8F"/>
    <w:rsid w:val="00295D58"/>
    <w:rsid w:val="002E5DC4"/>
    <w:rsid w:val="0030074F"/>
    <w:rsid w:val="0030364E"/>
    <w:rsid w:val="003048DE"/>
    <w:rsid w:val="003F54E8"/>
    <w:rsid w:val="003F5C2C"/>
    <w:rsid w:val="004276E5"/>
    <w:rsid w:val="00433D7D"/>
    <w:rsid w:val="00486476"/>
    <w:rsid w:val="004A0DED"/>
    <w:rsid w:val="004D0FAA"/>
    <w:rsid w:val="004D4B7C"/>
    <w:rsid w:val="004E7782"/>
    <w:rsid w:val="004F682C"/>
    <w:rsid w:val="00500721"/>
    <w:rsid w:val="00516FEA"/>
    <w:rsid w:val="00573EF9"/>
    <w:rsid w:val="00581015"/>
    <w:rsid w:val="00583B6F"/>
    <w:rsid w:val="005E2FE1"/>
    <w:rsid w:val="00623E40"/>
    <w:rsid w:val="0062760B"/>
    <w:rsid w:val="00694694"/>
    <w:rsid w:val="006A0E40"/>
    <w:rsid w:val="006B4E65"/>
    <w:rsid w:val="006B76A2"/>
    <w:rsid w:val="006C57C0"/>
    <w:rsid w:val="00752705"/>
    <w:rsid w:val="0085009E"/>
    <w:rsid w:val="00926C2F"/>
    <w:rsid w:val="009437A8"/>
    <w:rsid w:val="009F33DA"/>
    <w:rsid w:val="00AB491B"/>
    <w:rsid w:val="00AC336C"/>
    <w:rsid w:val="00AD5DFF"/>
    <w:rsid w:val="00AE4360"/>
    <w:rsid w:val="00AE583E"/>
    <w:rsid w:val="00AF5237"/>
    <w:rsid w:val="00B02F18"/>
    <w:rsid w:val="00B13F33"/>
    <w:rsid w:val="00B5536D"/>
    <w:rsid w:val="00C004DE"/>
    <w:rsid w:val="00C364A0"/>
    <w:rsid w:val="00C51A79"/>
    <w:rsid w:val="00C542F2"/>
    <w:rsid w:val="00C56BD8"/>
    <w:rsid w:val="00C67A06"/>
    <w:rsid w:val="00CF4F4A"/>
    <w:rsid w:val="00DD00DF"/>
    <w:rsid w:val="00E13ECF"/>
    <w:rsid w:val="00E77C1D"/>
    <w:rsid w:val="00EE0D63"/>
    <w:rsid w:val="00F24BB0"/>
    <w:rsid w:val="00F559A6"/>
    <w:rsid w:val="00FA3C86"/>
    <w:rsid w:val="00FB7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64BC1"/>
  <w15:chartTrackingRefBased/>
  <w15:docId w15:val="{2F1E44FB-C695-418B-BCD9-C1981E67E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BB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7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59A6"/>
    <w:pPr>
      <w:ind w:left="720"/>
      <w:contextualSpacing/>
    </w:pPr>
  </w:style>
  <w:style w:type="character" w:styleId="Hyperlink">
    <w:name w:val="Hyperlink"/>
    <w:basedOn w:val="DefaultParagraphFont"/>
    <w:uiPriority w:val="99"/>
    <w:unhideWhenUsed/>
    <w:rsid w:val="0085009E"/>
    <w:rPr>
      <w:color w:val="0563C1" w:themeColor="hyperlink"/>
      <w:u w:val="single"/>
    </w:rPr>
  </w:style>
  <w:style w:type="character" w:styleId="UnresolvedMention">
    <w:name w:val="Unresolved Mention"/>
    <w:basedOn w:val="DefaultParagraphFont"/>
    <w:uiPriority w:val="99"/>
    <w:semiHidden/>
    <w:unhideWhenUsed/>
    <w:rsid w:val="00850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150333">
      <w:bodyDiv w:val="1"/>
      <w:marLeft w:val="0"/>
      <w:marRight w:val="0"/>
      <w:marTop w:val="0"/>
      <w:marBottom w:val="0"/>
      <w:divBdr>
        <w:top w:val="none" w:sz="0" w:space="0" w:color="auto"/>
        <w:left w:val="none" w:sz="0" w:space="0" w:color="auto"/>
        <w:bottom w:val="none" w:sz="0" w:space="0" w:color="auto"/>
        <w:right w:val="none" w:sz="0" w:space="0" w:color="auto"/>
      </w:divBdr>
    </w:div>
    <w:div w:id="1048722814">
      <w:bodyDiv w:val="1"/>
      <w:marLeft w:val="0"/>
      <w:marRight w:val="0"/>
      <w:marTop w:val="0"/>
      <w:marBottom w:val="0"/>
      <w:divBdr>
        <w:top w:val="none" w:sz="0" w:space="0" w:color="auto"/>
        <w:left w:val="none" w:sz="0" w:space="0" w:color="auto"/>
        <w:bottom w:val="none" w:sz="0" w:space="0" w:color="auto"/>
        <w:right w:val="none" w:sz="0" w:space="0" w:color="auto"/>
      </w:divBdr>
    </w:div>
    <w:div w:id="1535802790">
      <w:bodyDiv w:val="1"/>
      <w:marLeft w:val="0"/>
      <w:marRight w:val="0"/>
      <w:marTop w:val="0"/>
      <w:marBottom w:val="0"/>
      <w:divBdr>
        <w:top w:val="none" w:sz="0" w:space="0" w:color="auto"/>
        <w:left w:val="none" w:sz="0" w:space="0" w:color="auto"/>
        <w:bottom w:val="none" w:sz="0" w:space="0" w:color="auto"/>
        <w:right w:val="none" w:sz="0" w:space="0" w:color="auto"/>
      </w:divBdr>
    </w:div>
    <w:div w:id="20321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Sharmila Sharma</dc:creator>
  <cp:keywords/>
  <dc:description/>
  <cp:lastModifiedBy>Sharmila Sharma</cp:lastModifiedBy>
  <cp:revision>12</cp:revision>
  <cp:lastPrinted>2026-01-09T08:29:00Z</cp:lastPrinted>
  <dcterms:created xsi:type="dcterms:W3CDTF">2026-01-09T07:26:00Z</dcterms:created>
  <dcterms:modified xsi:type="dcterms:W3CDTF">2026-01-21T04:15:00Z</dcterms:modified>
</cp:coreProperties>
</file>