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7DBC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DECE15" wp14:editId="6294C342">
            <wp:simplePos x="0" y="0"/>
            <wp:positionH relativeFrom="column">
              <wp:posOffset>2399665</wp:posOffset>
            </wp:positionH>
            <wp:positionV relativeFrom="paragraph">
              <wp:posOffset>-136525</wp:posOffset>
            </wp:positionV>
            <wp:extent cx="1267460" cy="6273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7C0" w:rsidRPr="00097DBC" w:rsidRDefault="006C57C0" w:rsidP="006C57C0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JAIPURIA INSTITUTE OF MANAGEMENT, NOIDA</w:t>
      </w:r>
    </w:p>
    <w:p w:rsidR="006C57C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PGDM / PGDM (M) / PGDM (SM)</w:t>
      </w:r>
    </w:p>
    <w:p w:rsidR="00F24BB0" w:rsidRPr="00581015" w:rsidRDefault="00E4112C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</w:t>
      </w:r>
      <w:r w:rsidR="006C57C0" w:rsidRPr="00581015">
        <w:rPr>
          <w:rFonts w:ascii="Arial" w:hAnsi="Arial" w:cs="Arial"/>
          <w:b/>
          <w:bCs/>
        </w:rPr>
        <w:t xml:space="preserve">TRIMESTER (Batch </w:t>
      </w:r>
      <w:r w:rsidR="00FB73F9" w:rsidRPr="00581015">
        <w:rPr>
          <w:rFonts w:ascii="Arial" w:hAnsi="Arial" w:cs="Arial"/>
          <w:b/>
          <w:bCs/>
        </w:rPr>
        <w:t>20</w:t>
      </w:r>
      <w:r w:rsidR="0030074F">
        <w:rPr>
          <w:rFonts w:ascii="Arial" w:hAnsi="Arial" w:cs="Arial"/>
          <w:b/>
          <w:bCs/>
        </w:rPr>
        <w:t>2</w:t>
      </w:r>
      <w:r w:rsidR="004F682C">
        <w:rPr>
          <w:rFonts w:ascii="Arial" w:hAnsi="Arial" w:cs="Arial"/>
          <w:b/>
          <w:bCs/>
        </w:rPr>
        <w:t>1-23</w:t>
      </w:r>
      <w:r w:rsidR="006C57C0" w:rsidRPr="00581015">
        <w:rPr>
          <w:rFonts w:ascii="Arial" w:hAnsi="Arial" w:cs="Arial"/>
          <w:b/>
          <w:bCs/>
        </w:rPr>
        <w:t>)</w:t>
      </w:r>
    </w:p>
    <w:p w:rsidR="00F24BB0" w:rsidRPr="00581015" w:rsidRDefault="00F24BB0" w:rsidP="006C57C0">
      <w:pPr>
        <w:spacing w:line="360" w:lineRule="auto"/>
        <w:jc w:val="center"/>
        <w:rPr>
          <w:rFonts w:ascii="Arial" w:hAnsi="Arial" w:cs="Arial"/>
          <w:b/>
          <w:bCs/>
        </w:rPr>
      </w:pPr>
      <w:r w:rsidRPr="00581015">
        <w:rPr>
          <w:rFonts w:ascii="Arial" w:hAnsi="Arial" w:cs="Arial"/>
          <w:b/>
          <w:bCs/>
        </w:rPr>
        <w:t>END TERM EXAM</w:t>
      </w:r>
      <w:r w:rsidR="00E4112C">
        <w:rPr>
          <w:rFonts w:ascii="Arial" w:hAnsi="Arial" w:cs="Arial"/>
          <w:b/>
          <w:bCs/>
        </w:rPr>
        <w:t>INATION</w:t>
      </w:r>
      <w:r w:rsidR="00097DBC" w:rsidRPr="00581015">
        <w:rPr>
          <w:rFonts w:ascii="Arial" w:hAnsi="Arial" w:cs="Arial"/>
          <w:b/>
          <w:bCs/>
        </w:rPr>
        <w:t xml:space="preserve">, </w:t>
      </w:r>
      <w:r w:rsidR="00247451">
        <w:rPr>
          <w:rFonts w:ascii="Arial" w:hAnsi="Arial" w:cs="Arial"/>
          <w:b/>
          <w:bCs/>
        </w:rPr>
        <w:t>NOVEMBER</w:t>
      </w:r>
      <w:r w:rsidR="00F559A6">
        <w:rPr>
          <w:rFonts w:ascii="Arial" w:hAnsi="Arial" w:cs="Arial"/>
          <w:b/>
          <w:bCs/>
        </w:rPr>
        <w:t xml:space="preserve"> </w:t>
      </w:r>
      <w:r w:rsidR="0030074F">
        <w:rPr>
          <w:rFonts w:ascii="Arial" w:hAnsi="Arial" w:cs="Arial"/>
          <w:b/>
          <w:bCs/>
        </w:rPr>
        <w:t>202</w:t>
      </w:r>
      <w:r w:rsidR="004F682C">
        <w:rPr>
          <w:rFonts w:ascii="Arial" w:hAnsi="Arial" w:cs="Arial"/>
          <w:b/>
          <w:bCs/>
        </w:rPr>
        <w:t>2</w:t>
      </w:r>
    </w:p>
    <w:p w:rsidR="00AB491B" w:rsidRPr="00097DBC" w:rsidRDefault="00BA442B" w:rsidP="00BA44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SET-2</w:t>
      </w:r>
    </w:p>
    <w:tbl>
      <w:tblPr>
        <w:tblStyle w:val="TableGrid"/>
        <w:tblW w:w="9899" w:type="dxa"/>
        <w:tblLook w:val="04A0" w:firstRow="1" w:lastRow="0" w:firstColumn="1" w:lastColumn="0" w:noHBand="0" w:noVBand="1"/>
      </w:tblPr>
      <w:tblGrid>
        <w:gridCol w:w="1615"/>
        <w:gridCol w:w="5220"/>
        <w:gridCol w:w="1800"/>
        <w:gridCol w:w="1264"/>
      </w:tblGrid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Name</w:t>
            </w:r>
          </w:p>
        </w:tc>
        <w:tc>
          <w:tcPr>
            <w:tcW w:w="5220" w:type="dxa"/>
            <w:vAlign w:val="center"/>
          </w:tcPr>
          <w:p w:rsidR="004276E5" w:rsidRPr="00BA442B" w:rsidRDefault="00BA442B" w:rsidP="004276E5">
            <w:pPr>
              <w:rPr>
                <w:rFonts w:ascii="Arial" w:hAnsi="Arial" w:cs="Arial"/>
                <w:b/>
                <w:bCs/>
              </w:rPr>
            </w:pPr>
            <w:r w:rsidRPr="00BA442B">
              <w:rPr>
                <w:rFonts w:ascii="Arial" w:hAnsi="Arial" w:cs="Arial"/>
                <w:b/>
                <w:bCs/>
              </w:rPr>
              <w:t>Supply Chain Management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Course Code</w:t>
            </w:r>
          </w:p>
        </w:tc>
        <w:tc>
          <w:tcPr>
            <w:tcW w:w="1264" w:type="dxa"/>
            <w:vAlign w:val="center"/>
          </w:tcPr>
          <w:p w:rsidR="004276E5" w:rsidRPr="00581015" w:rsidRDefault="00BA442B" w:rsidP="004276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20522</w:t>
            </w:r>
          </w:p>
        </w:tc>
      </w:tr>
      <w:tr w:rsidR="004276E5" w:rsidRPr="00097DBC" w:rsidTr="00581015">
        <w:trPr>
          <w:trHeight w:val="440"/>
        </w:trPr>
        <w:tc>
          <w:tcPr>
            <w:tcW w:w="1615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Time</w:t>
            </w:r>
          </w:p>
        </w:tc>
        <w:tc>
          <w:tcPr>
            <w:tcW w:w="5220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2 hours</w:t>
            </w:r>
          </w:p>
        </w:tc>
        <w:tc>
          <w:tcPr>
            <w:tcW w:w="1800" w:type="dxa"/>
            <w:vAlign w:val="center"/>
          </w:tcPr>
          <w:p w:rsidR="004276E5" w:rsidRPr="00581015" w:rsidRDefault="004276E5" w:rsidP="004276E5">
            <w:pPr>
              <w:rPr>
                <w:rFonts w:ascii="Arial" w:hAnsi="Arial" w:cs="Arial"/>
                <w:bCs/>
              </w:rPr>
            </w:pPr>
            <w:r w:rsidRPr="00581015">
              <w:rPr>
                <w:rFonts w:ascii="Arial" w:hAnsi="Arial" w:cs="Arial"/>
                <w:bCs/>
              </w:rPr>
              <w:t>Max. Marks</w:t>
            </w:r>
          </w:p>
        </w:tc>
        <w:tc>
          <w:tcPr>
            <w:tcW w:w="1264" w:type="dxa"/>
            <w:vAlign w:val="center"/>
          </w:tcPr>
          <w:p w:rsidR="004276E5" w:rsidRPr="00581015" w:rsidRDefault="00752705" w:rsidP="004276E5">
            <w:pPr>
              <w:rPr>
                <w:rFonts w:ascii="Arial" w:hAnsi="Arial" w:cs="Arial"/>
                <w:b/>
                <w:bCs/>
              </w:rPr>
            </w:pPr>
            <w:r w:rsidRPr="00581015">
              <w:rPr>
                <w:rFonts w:ascii="Arial" w:hAnsi="Arial" w:cs="Arial"/>
                <w:b/>
                <w:bCs/>
              </w:rPr>
              <w:t>40</w:t>
            </w:r>
            <w:r w:rsidR="00694694" w:rsidRPr="00581015">
              <w:rPr>
                <w:rFonts w:ascii="Arial" w:hAnsi="Arial" w:cs="Arial"/>
                <w:b/>
                <w:bCs/>
              </w:rPr>
              <w:t xml:space="preserve"> MM</w:t>
            </w:r>
          </w:p>
        </w:tc>
      </w:tr>
    </w:tbl>
    <w:p w:rsidR="004276E5" w:rsidRPr="00097DBC" w:rsidRDefault="004276E5" w:rsidP="00F24BB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24BB0" w:rsidRPr="000E681F" w:rsidRDefault="00F24BB0" w:rsidP="00F24BB0">
      <w:pPr>
        <w:rPr>
          <w:rFonts w:ascii="Arial" w:hAnsi="Arial" w:cs="Arial"/>
          <w:b/>
        </w:rPr>
      </w:pPr>
      <w:r w:rsidRPr="000E681F">
        <w:rPr>
          <w:rFonts w:ascii="Arial" w:hAnsi="Arial" w:cs="Arial"/>
          <w:b/>
          <w:bCs/>
        </w:rPr>
        <w:t>INSTRUCTIONS:</w:t>
      </w:r>
      <w:r w:rsidRPr="000E681F">
        <w:rPr>
          <w:rFonts w:ascii="Arial" w:hAnsi="Arial" w:cs="Arial"/>
          <w:b/>
        </w:rPr>
        <w:t xml:space="preserve"> </w:t>
      </w:r>
    </w:p>
    <w:p w:rsidR="000E681F" w:rsidRPr="00C44F46" w:rsidRDefault="000E681F" w:rsidP="000E681F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spacing w:val="-3"/>
        </w:rPr>
      </w:pPr>
      <w:r w:rsidRPr="00C44F46">
        <w:rPr>
          <w:rFonts w:ascii="Arial" w:hAnsi="Arial" w:cs="Arial"/>
          <w:spacing w:val="-3"/>
        </w:rPr>
        <w:t>Attempt all four questions.</w:t>
      </w:r>
    </w:p>
    <w:p w:rsidR="000E681F" w:rsidRPr="00C44F46" w:rsidRDefault="000E681F" w:rsidP="000E681F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spacing w:val="-3"/>
        </w:rPr>
      </w:pPr>
      <w:r w:rsidRPr="00C44F46">
        <w:rPr>
          <w:rFonts w:ascii="Arial" w:hAnsi="Arial" w:cs="Arial"/>
          <w:spacing w:val="-3"/>
        </w:rPr>
        <w:t>Distribution of marks for each question mentioned in the bracket.</w:t>
      </w:r>
    </w:p>
    <w:p w:rsidR="000E681F" w:rsidRPr="00C44F46" w:rsidRDefault="000E681F" w:rsidP="000E681F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spacing w:val="-3"/>
        </w:rPr>
      </w:pPr>
      <w:r w:rsidRPr="00C44F46">
        <w:rPr>
          <w:rFonts w:ascii="Arial" w:hAnsi="Arial" w:cs="Arial"/>
          <w:spacing w:val="-3"/>
        </w:rPr>
        <w:t xml:space="preserve">It is closed book / notes </w:t>
      </w:r>
      <w:proofErr w:type="gramStart"/>
      <w:r w:rsidRPr="00C44F46">
        <w:rPr>
          <w:rFonts w:ascii="Arial" w:hAnsi="Arial" w:cs="Arial"/>
          <w:spacing w:val="-3"/>
        </w:rPr>
        <w:t>exam,</w:t>
      </w:r>
      <w:proofErr w:type="gramEnd"/>
      <w:r w:rsidRPr="00C44F46">
        <w:rPr>
          <w:rFonts w:ascii="Arial" w:hAnsi="Arial" w:cs="Arial"/>
          <w:spacing w:val="-3"/>
        </w:rPr>
        <w:t xml:space="preserve"> no mobile/ electronic / digital medium is allowed. Only calculators are allowed.</w:t>
      </w:r>
    </w:p>
    <w:p w:rsidR="000E681F" w:rsidRPr="00C44F46" w:rsidRDefault="000E681F" w:rsidP="000E681F">
      <w:pPr>
        <w:pStyle w:val="ListParagraph"/>
        <w:numPr>
          <w:ilvl w:val="0"/>
          <w:numId w:val="11"/>
        </w:numPr>
        <w:spacing w:after="160" w:line="256" w:lineRule="auto"/>
        <w:rPr>
          <w:rFonts w:ascii="Arial" w:hAnsi="Arial" w:cs="Arial"/>
          <w:spacing w:val="-3"/>
        </w:rPr>
      </w:pPr>
      <w:r w:rsidRPr="00C44F46">
        <w:rPr>
          <w:rFonts w:ascii="Arial" w:hAnsi="Arial" w:cs="Arial"/>
          <w:spacing w:val="-3"/>
        </w:rPr>
        <w:t>Answers should be rich in content, precise and to the point.</w:t>
      </w:r>
    </w:p>
    <w:p w:rsidR="00F24BB0" w:rsidRDefault="00F24BB0" w:rsidP="00F24BB0">
      <w:pPr>
        <w:rPr>
          <w:rFonts w:ascii="Arial" w:hAnsi="Arial" w:cs="Arial"/>
          <w:sz w:val="24"/>
          <w:szCs w:val="24"/>
        </w:rPr>
      </w:pPr>
    </w:p>
    <w:p w:rsidR="003C59FF" w:rsidRPr="000E681F" w:rsidRDefault="000E681F" w:rsidP="00F24BB0">
      <w:pPr>
        <w:rPr>
          <w:rFonts w:ascii="Arial" w:hAnsi="Arial" w:cs="Arial"/>
          <w:b/>
        </w:rPr>
      </w:pPr>
      <w:r w:rsidRPr="000E681F">
        <w:rPr>
          <w:rFonts w:ascii="Arial" w:hAnsi="Arial" w:cs="Arial"/>
          <w:b/>
        </w:rPr>
        <w:t>Q1)</w:t>
      </w:r>
    </w:p>
    <w:p w:rsidR="000E681F" w:rsidRDefault="003C59FF" w:rsidP="000E681F">
      <w:pPr>
        <w:jc w:val="both"/>
        <w:rPr>
          <w:rFonts w:ascii="Arial" w:hAnsi="Arial" w:cs="Arial"/>
        </w:rPr>
      </w:pPr>
      <w:r w:rsidRPr="000E681F">
        <w:rPr>
          <w:rFonts w:ascii="Arial" w:hAnsi="Arial" w:cs="Arial"/>
        </w:rPr>
        <w:t xml:space="preserve">Landmark has five large format retail stores across major cities in India including Mumbai, Bengaluru, Chennai, Hyderabad and Pune. A customer residing in Chennai and planning to buy a book can either order the book online on Amazon/ Flipkart </w:t>
      </w:r>
      <w:r w:rsidR="00F34A67" w:rsidRPr="000E681F">
        <w:rPr>
          <w:rFonts w:ascii="Arial" w:hAnsi="Arial" w:cs="Arial"/>
        </w:rPr>
        <w:t xml:space="preserve">or go to Landmark retail outlet in Chennai. </w:t>
      </w:r>
    </w:p>
    <w:p w:rsidR="000E681F" w:rsidRDefault="000E681F" w:rsidP="000E681F">
      <w:pPr>
        <w:jc w:val="both"/>
        <w:rPr>
          <w:rFonts w:ascii="Arial" w:hAnsi="Arial" w:cs="Arial"/>
        </w:rPr>
      </w:pPr>
    </w:p>
    <w:p w:rsidR="00F34A67" w:rsidRPr="000E681F" w:rsidRDefault="00F34A67" w:rsidP="000E681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0E681F">
        <w:rPr>
          <w:rFonts w:ascii="Arial" w:hAnsi="Arial" w:cs="Arial"/>
        </w:rPr>
        <w:t>Are the customers looking for same kind of service and value from both these companies</w:t>
      </w:r>
      <w:r w:rsidR="00946CAA">
        <w:rPr>
          <w:rFonts w:ascii="Arial" w:hAnsi="Arial" w:cs="Arial"/>
        </w:rPr>
        <w:t>?</w:t>
      </w:r>
      <w:r w:rsidRPr="000E681F">
        <w:rPr>
          <w:rFonts w:ascii="Arial" w:hAnsi="Arial" w:cs="Arial"/>
        </w:rPr>
        <w:t xml:space="preserve"> Examine the </w:t>
      </w:r>
      <w:r w:rsidR="000E681F" w:rsidRPr="000E681F">
        <w:rPr>
          <w:rFonts w:ascii="Arial" w:hAnsi="Arial" w:cs="Arial"/>
        </w:rPr>
        <w:t>differences</w:t>
      </w:r>
      <w:r w:rsidRPr="000E681F">
        <w:rPr>
          <w:rFonts w:ascii="Arial" w:hAnsi="Arial" w:cs="Arial"/>
        </w:rPr>
        <w:t xml:space="preserve"> in customer value factors in case of these two supply chains.</w:t>
      </w:r>
    </w:p>
    <w:p w:rsidR="00F34A67" w:rsidRDefault="000E681F" w:rsidP="000E681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0E681F">
        <w:rPr>
          <w:rFonts w:ascii="Arial" w:hAnsi="Arial" w:cs="Arial"/>
        </w:rPr>
        <w:t xml:space="preserve">Examine the differences in supply chain </w:t>
      </w:r>
      <w:r>
        <w:rPr>
          <w:rFonts w:ascii="Arial" w:hAnsi="Arial" w:cs="Arial"/>
        </w:rPr>
        <w:t xml:space="preserve">network </w:t>
      </w:r>
      <w:r w:rsidRPr="000E681F">
        <w:rPr>
          <w:rFonts w:ascii="Arial" w:hAnsi="Arial" w:cs="Arial"/>
        </w:rPr>
        <w:t>design decisions</w:t>
      </w:r>
      <w:r>
        <w:rPr>
          <w:rFonts w:ascii="Arial" w:hAnsi="Arial" w:cs="Arial"/>
        </w:rPr>
        <w:t xml:space="preserve"> in these two supply chains in view of their different competitive strategies.</w:t>
      </w:r>
    </w:p>
    <w:p w:rsidR="000E681F" w:rsidRPr="000E681F" w:rsidRDefault="000E681F" w:rsidP="000E681F">
      <w:pPr>
        <w:pStyle w:val="ListParagraph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Comparatively evaluate these two supply chain designs in terms of Facilities costs, Inventory related costs and transportation costs.</w:t>
      </w:r>
    </w:p>
    <w:p w:rsidR="00B51067" w:rsidRPr="00B51067" w:rsidRDefault="00B51067" w:rsidP="00B51067">
      <w:pPr>
        <w:jc w:val="right"/>
        <w:rPr>
          <w:rFonts w:ascii="Arial" w:hAnsi="Arial" w:cs="Arial"/>
          <w:b/>
        </w:rPr>
      </w:pPr>
      <w:r w:rsidRPr="00B51067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B5106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5+5+5=15</w:t>
      </w:r>
      <w:r w:rsidRPr="00B51067">
        <w:rPr>
          <w:rFonts w:ascii="Arial" w:hAnsi="Arial" w:cs="Arial"/>
          <w:b/>
        </w:rPr>
        <w:t xml:space="preserve"> Marks)</w:t>
      </w:r>
    </w:p>
    <w:p w:rsidR="003C59FF" w:rsidRPr="000E681F" w:rsidRDefault="003C59FF" w:rsidP="00F24BB0">
      <w:pPr>
        <w:rPr>
          <w:rFonts w:ascii="Arial" w:hAnsi="Arial" w:cs="Arial"/>
        </w:rPr>
      </w:pPr>
    </w:p>
    <w:p w:rsidR="000E681F" w:rsidRPr="000E681F" w:rsidRDefault="000E681F" w:rsidP="000E681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</w:t>
      </w:r>
      <w:r w:rsidRPr="000E681F">
        <w:rPr>
          <w:rFonts w:ascii="Arial" w:hAnsi="Arial" w:cs="Arial"/>
          <w:b/>
        </w:rPr>
        <w:t>)</w:t>
      </w:r>
    </w:p>
    <w:p w:rsidR="003C59FF" w:rsidRPr="000E681F" w:rsidRDefault="003C59FF" w:rsidP="00F24BB0">
      <w:pPr>
        <w:rPr>
          <w:rFonts w:ascii="Arial" w:hAnsi="Arial" w:cs="Arial"/>
        </w:rPr>
      </w:pPr>
    </w:p>
    <w:p w:rsidR="007316A3" w:rsidRPr="000E681F" w:rsidRDefault="007316A3" w:rsidP="000E681F">
      <w:pPr>
        <w:jc w:val="both"/>
        <w:rPr>
          <w:rFonts w:ascii="Arial" w:hAnsi="Arial" w:cs="Arial"/>
        </w:rPr>
      </w:pPr>
      <w:r w:rsidRPr="000E681F">
        <w:rPr>
          <w:rFonts w:ascii="Arial" w:hAnsi="Arial" w:cs="Arial"/>
        </w:rPr>
        <w:t xml:space="preserve">EXXON MOBIL Company serves three main distribution </w:t>
      </w:r>
      <w:proofErr w:type="spellStart"/>
      <w:r w:rsidRPr="000E681F">
        <w:rPr>
          <w:rFonts w:ascii="Arial" w:hAnsi="Arial" w:cs="Arial"/>
        </w:rPr>
        <w:t>centres</w:t>
      </w:r>
      <w:proofErr w:type="spellEnd"/>
      <w:r w:rsidRPr="000E681F">
        <w:rPr>
          <w:rFonts w:ascii="Arial" w:hAnsi="Arial" w:cs="Arial"/>
        </w:rPr>
        <w:t xml:space="preserve"> (DC1, DC2, and DC3) from its main factory, and maintains inventory at all the DCs.  Currently EXXON MOBIL uses TL transportation separately to each distribution </w:t>
      </w:r>
      <w:proofErr w:type="spellStart"/>
      <w:r w:rsidRPr="000E681F">
        <w:rPr>
          <w:rFonts w:ascii="Arial" w:hAnsi="Arial" w:cs="Arial"/>
        </w:rPr>
        <w:t>centre</w:t>
      </w:r>
      <w:proofErr w:type="spellEnd"/>
      <w:r w:rsidRPr="000E681F">
        <w:rPr>
          <w:rFonts w:ascii="Arial" w:hAnsi="Arial" w:cs="Arial"/>
        </w:rPr>
        <w:t>.   Each truck has a hiring cost of $800 plus $250 per stop (loading/unloading/handling charges). EXXON MOBIL is considering aggregating deliveries to all the DCs on a single truck.  Demand at DC1 is 60 tons a year, demand at DC2 is 24 tons a year, and demand at DC3 is 8 tons a year. Product cost for EXXON MOBIL is $10,000 per ton, and h = 0.25. The truck capacity is 12 tons.</w:t>
      </w:r>
    </w:p>
    <w:p w:rsidR="007316A3" w:rsidRPr="000E681F" w:rsidRDefault="007316A3" w:rsidP="00946CAA">
      <w:pPr>
        <w:rPr>
          <w:rFonts w:ascii="Arial" w:hAnsi="Arial" w:cs="Arial"/>
        </w:rPr>
      </w:pPr>
    </w:p>
    <w:p w:rsidR="007316A3" w:rsidRPr="000E681F" w:rsidRDefault="007316A3" w:rsidP="00946CA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0E681F">
        <w:rPr>
          <w:rFonts w:ascii="Arial" w:hAnsi="Arial" w:cs="Arial"/>
        </w:rPr>
        <w:t xml:space="preserve">If EXXON ships separately to each DC, </w:t>
      </w:r>
      <w:r w:rsidR="00946CAA">
        <w:rPr>
          <w:rFonts w:ascii="Arial" w:hAnsi="Arial" w:cs="Arial"/>
        </w:rPr>
        <w:t xml:space="preserve">examine </w:t>
      </w:r>
      <w:r w:rsidRPr="000E681F">
        <w:rPr>
          <w:rFonts w:ascii="Arial" w:hAnsi="Arial" w:cs="Arial"/>
        </w:rPr>
        <w:t>the annual order (transportation) and holding costs?</w:t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  <w:r w:rsidRPr="000E681F">
        <w:rPr>
          <w:rFonts w:ascii="Arial" w:hAnsi="Arial" w:cs="Arial"/>
        </w:rPr>
        <w:tab/>
      </w:r>
    </w:p>
    <w:p w:rsidR="000E681F" w:rsidRDefault="007316A3" w:rsidP="00946CAA">
      <w:pPr>
        <w:pStyle w:val="ListParagraph"/>
        <w:numPr>
          <w:ilvl w:val="0"/>
          <w:numId w:val="8"/>
        </w:numPr>
        <w:ind w:left="360"/>
        <w:rPr>
          <w:rFonts w:ascii="Arial" w:hAnsi="Arial" w:cs="Arial"/>
        </w:rPr>
      </w:pPr>
      <w:r w:rsidRPr="000E681F">
        <w:rPr>
          <w:rFonts w:ascii="Arial" w:hAnsi="Arial" w:cs="Arial"/>
        </w:rPr>
        <w:t xml:space="preserve">If EXXON aggregates shipment to each DC on every truck that is used for transportation, </w:t>
      </w:r>
      <w:r w:rsidR="00946CAA">
        <w:rPr>
          <w:rFonts w:ascii="Arial" w:hAnsi="Arial" w:cs="Arial"/>
        </w:rPr>
        <w:t xml:space="preserve">examine </w:t>
      </w:r>
      <w:r w:rsidRPr="000E681F">
        <w:rPr>
          <w:rFonts w:ascii="Arial" w:hAnsi="Arial" w:cs="Arial"/>
        </w:rPr>
        <w:t>the annual order (transportation) and holding costs?</w:t>
      </w:r>
    </w:p>
    <w:p w:rsidR="007316A3" w:rsidRPr="00946CAA" w:rsidRDefault="00B51067" w:rsidP="00946CAA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b/>
          <w:bCs/>
        </w:rPr>
      </w:pPr>
      <w:r w:rsidRPr="00946CAA">
        <w:rPr>
          <w:rFonts w:ascii="Arial" w:hAnsi="Arial" w:cs="Arial"/>
        </w:rPr>
        <w:t>Briefly d</w:t>
      </w:r>
      <w:r w:rsidR="007316A3" w:rsidRPr="00946CAA">
        <w:rPr>
          <w:rFonts w:ascii="Arial" w:hAnsi="Arial" w:cs="Arial"/>
        </w:rPr>
        <w:t xml:space="preserve">iscuss merits &amp; demerits of aggregation for DCs with different annual demand. </w:t>
      </w:r>
      <w:r w:rsidR="007316A3" w:rsidRPr="00946CAA">
        <w:rPr>
          <w:rFonts w:ascii="Arial" w:hAnsi="Arial" w:cs="Arial"/>
        </w:rPr>
        <w:tab/>
      </w:r>
      <w:r w:rsidR="007316A3" w:rsidRPr="00946CAA">
        <w:rPr>
          <w:rFonts w:ascii="Arial" w:hAnsi="Arial" w:cs="Arial"/>
        </w:rPr>
        <w:tab/>
      </w:r>
    </w:p>
    <w:p w:rsidR="00B51067" w:rsidRPr="00B51067" w:rsidRDefault="00B51067" w:rsidP="00B51067">
      <w:pPr>
        <w:jc w:val="right"/>
        <w:rPr>
          <w:rFonts w:ascii="Arial" w:hAnsi="Arial" w:cs="Arial"/>
          <w:b/>
        </w:rPr>
      </w:pPr>
      <w:r w:rsidRPr="00B51067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B51067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4+4+2=10</w:t>
      </w:r>
      <w:r w:rsidRPr="00B51067">
        <w:rPr>
          <w:rFonts w:ascii="Arial" w:hAnsi="Arial" w:cs="Arial"/>
          <w:b/>
        </w:rPr>
        <w:t xml:space="preserve"> Marks)</w:t>
      </w:r>
    </w:p>
    <w:p w:rsidR="00F24BB0" w:rsidRPr="000E681F" w:rsidRDefault="00F24BB0" w:rsidP="00F24BB0">
      <w:pPr>
        <w:rPr>
          <w:rFonts w:ascii="Arial" w:hAnsi="Arial" w:cs="Arial"/>
        </w:rPr>
      </w:pPr>
    </w:p>
    <w:p w:rsidR="00753792" w:rsidRPr="00946CAA" w:rsidRDefault="000E681F" w:rsidP="00F24BB0">
      <w:pPr>
        <w:rPr>
          <w:rFonts w:ascii="Arial" w:hAnsi="Arial" w:cs="Arial"/>
          <w:b/>
        </w:rPr>
      </w:pPr>
      <w:r w:rsidRPr="00946CAA">
        <w:rPr>
          <w:rFonts w:ascii="Arial" w:hAnsi="Arial" w:cs="Arial"/>
          <w:b/>
        </w:rPr>
        <w:t>Q3)</w:t>
      </w:r>
    </w:p>
    <w:p w:rsidR="00753792" w:rsidRPr="00946CAA" w:rsidRDefault="00946CAA" w:rsidP="00946CAA">
      <w:pPr>
        <w:pStyle w:val="NormalWeb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Examine</w:t>
      </w:r>
      <w:r w:rsidR="00B51067" w:rsidRPr="00946CAA">
        <w:rPr>
          <w:rFonts w:ascii="Arial" w:hAnsi="Arial" w:cs="Arial"/>
          <w:sz w:val="22"/>
          <w:szCs w:val="22"/>
        </w:rPr>
        <w:t xml:space="preserve"> the trade-off between mode of transportation employed and inventory level. What modes of transportation are best suited for large, low value </w:t>
      </w:r>
      <w:proofErr w:type="gramStart"/>
      <w:r w:rsidR="00B51067" w:rsidRPr="00946CAA">
        <w:rPr>
          <w:rFonts w:ascii="Arial" w:hAnsi="Arial" w:cs="Arial"/>
          <w:sz w:val="22"/>
          <w:szCs w:val="22"/>
        </w:rPr>
        <w:t>shipments.</w:t>
      </w:r>
      <w:proofErr w:type="gramEnd"/>
      <w:r w:rsidR="00B51067" w:rsidRPr="00946C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Analyse the reasons.</w:t>
      </w:r>
      <w:r w:rsidR="00B51067" w:rsidRPr="00946CAA">
        <w:rPr>
          <w:rFonts w:ascii="Arial" w:hAnsi="Arial" w:cs="Arial"/>
          <w:sz w:val="22"/>
          <w:szCs w:val="22"/>
        </w:rPr>
        <w:t xml:space="preserve"> </w:t>
      </w:r>
    </w:p>
    <w:p w:rsidR="00493733" w:rsidRPr="00946CAA" w:rsidRDefault="00493733" w:rsidP="000E681F">
      <w:pPr>
        <w:pStyle w:val="ListParagraph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Cs/>
        </w:rPr>
      </w:pPr>
      <w:r w:rsidRPr="00946CAA">
        <w:rPr>
          <w:rFonts w:ascii="Arial" w:hAnsi="Arial" w:cs="Arial"/>
          <w:bCs/>
        </w:rPr>
        <w:t xml:space="preserve">Identify </w:t>
      </w:r>
      <w:r w:rsidR="00946CAA">
        <w:rPr>
          <w:rFonts w:ascii="Arial" w:hAnsi="Arial" w:cs="Arial"/>
          <w:bCs/>
        </w:rPr>
        <w:t>and discuss two</w:t>
      </w:r>
      <w:r w:rsidRPr="00946CAA">
        <w:rPr>
          <w:rFonts w:ascii="Arial" w:hAnsi="Arial" w:cs="Arial"/>
          <w:bCs/>
        </w:rPr>
        <w:t xml:space="preserve"> examples </w:t>
      </w:r>
      <w:r w:rsidR="00946CAA">
        <w:rPr>
          <w:rFonts w:ascii="Arial" w:hAnsi="Arial" w:cs="Arial"/>
          <w:bCs/>
        </w:rPr>
        <w:t xml:space="preserve">of supply chains </w:t>
      </w:r>
      <w:r w:rsidRPr="00946CAA">
        <w:rPr>
          <w:rFonts w:ascii="Arial" w:hAnsi="Arial" w:cs="Arial"/>
          <w:bCs/>
        </w:rPr>
        <w:t>whe</w:t>
      </w:r>
      <w:r w:rsidR="00946CAA">
        <w:rPr>
          <w:rFonts w:ascii="Arial" w:hAnsi="Arial" w:cs="Arial"/>
          <w:bCs/>
        </w:rPr>
        <w:t>rein</w:t>
      </w:r>
      <w:r w:rsidRPr="00946CAA">
        <w:rPr>
          <w:rFonts w:ascii="Arial" w:hAnsi="Arial" w:cs="Arial"/>
          <w:bCs/>
        </w:rPr>
        <w:t xml:space="preserve"> the availability of real-time information though use of technology has been used to improve supply chain performance.</w:t>
      </w:r>
    </w:p>
    <w:p w:rsidR="000E681F" w:rsidRPr="00946CAA" w:rsidRDefault="00B51067" w:rsidP="00B51067">
      <w:pPr>
        <w:spacing w:after="160" w:line="259" w:lineRule="auto"/>
        <w:ind w:left="786"/>
        <w:jc w:val="right"/>
        <w:rPr>
          <w:rFonts w:ascii="Arial" w:hAnsi="Arial" w:cs="Arial"/>
        </w:rPr>
      </w:pPr>
      <w:r w:rsidRPr="00946CAA">
        <w:rPr>
          <w:rFonts w:ascii="Arial" w:hAnsi="Arial" w:cs="Arial"/>
          <w:b/>
        </w:rPr>
        <w:lastRenderedPageBreak/>
        <w:t>(</w:t>
      </w:r>
      <w:r w:rsidR="0042431E">
        <w:rPr>
          <w:rFonts w:ascii="Arial" w:hAnsi="Arial" w:cs="Arial"/>
          <w:b/>
        </w:rPr>
        <w:t>3</w:t>
      </w:r>
      <w:r w:rsidRPr="00946CAA">
        <w:rPr>
          <w:rFonts w:ascii="Arial" w:hAnsi="Arial" w:cs="Arial"/>
          <w:b/>
        </w:rPr>
        <w:t>+</w:t>
      </w:r>
      <w:r w:rsidR="0042431E">
        <w:rPr>
          <w:rFonts w:ascii="Arial" w:hAnsi="Arial" w:cs="Arial"/>
          <w:b/>
        </w:rPr>
        <w:t>3</w:t>
      </w:r>
      <w:r w:rsidRPr="00946CAA">
        <w:rPr>
          <w:rFonts w:ascii="Arial" w:hAnsi="Arial" w:cs="Arial"/>
          <w:b/>
        </w:rPr>
        <w:t>=</w:t>
      </w:r>
      <w:r w:rsidR="0042431E">
        <w:rPr>
          <w:rFonts w:ascii="Arial" w:hAnsi="Arial" w:cs="Arial"/>
          <w:b/>
        </w:rPr>
        <w:t>6</w:t>
      </w:r>
      <w:bookmarkStart w:id="0" w:name="_GoBack"/>
      <w:bookmarkEnd w:id="0"/>
      <w:r w:rsidRPr="00946CAA">
        <w:rPr>
          <w:rFonts w:ascii="Arial" w:hAnsi="Arial" w:cs="Arial"/>
          <w:b/>
        </w:rPr>
        <w:t xml:space="preserve"> Marks)</w:t>
      </w:r>
    </w:p>
    <w:p w:rsidR="000E681F" w:rsidRPr="00946CAA" w:rsidRDefault="000E681F" w:rsidP="000E681F">
      <w:pPr>
        <w:spacing w:after="160" w:line="259" w:lineRule="auto"/>
        <w:jc w:val="both"/>
        <w:rPr>
          <w:rFonts w:ascii="Arial" w:hAnsi="Arial" w:cs="Arial"/>
          <w:b/>
        </w:rPr>
      </w:pPr>
      <w:r w:rsidRPr="00946CAA">
        <w:rPr>
          <w:rFonts w:ascii="Arial" w:hAnsi="Arial" w:cs="Arial"/>
          <w:b/>
        </w:rPr>
        <w:t>Q4)</w:t>
      </w:r>
      <w:r w:rsidR="00B51067" w:rsidRPr="00946CAA">
        <w:t xml:space="preserve"> </w:t>
      </w:r>
      <w:r w:rsidR="00946CAA">
        <w:rPr>
          <w:rFonts w:ascii="Arial" w:hAnsi="Arial" w:cs="Arial"/>
          <w:b/>
        </w:rPr>
        <w:t xml:space="preserve">Compare </w:t>
      </w:r>
      <w:r w:rsidR="00B51067" w:rsidRPr="00946CAA">
        <w:rPr>
          <w:rFonts w:ascii="Arial" w:hAnsi="Arial" w:cs="Arial"/>
          <w:b/>
        </w:rPr>
        <w:t>the following with suitable examples/Illustration:</w:t>
      </w:r>
    </w:p>
    <w:p w:rsidR="00753792" w:rsidRPr="00946CAA" w:rsidRDefault="00B51067" w:rsidP="00B510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6CAA">
        <w:rPr>
          <w:rFonts w:ascii="Arial" w:hAnsi="Arial" w:cs="Arial"/>
        </w:rPr>
        <w:t>Staple stock (storage) DC vs cross-dock DC</w:t>
      </w:r>
    </w:p>
    <w:p w:rsidR="00B51067" w:rsidRPr="00946CAA" w:rsidRDefault="00B51067" w:rsidP="00B510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6CAA">
        <w:rPr>
          <w:rFonts w:ascii="Arial" w:hAnsi="Arial" w:cs="Arial"/>
        </w:rPr>
        <w:t>MTO vs CTO</w:t>
      </w:r>
    </w:p>
    <w:p w:rsidR="00B51067" w:rsidRPr="00946CAA" w:rsidRDefault="00B51067" w:rsidP="00B51067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946CAA">
        <w:rPr>
          <w:rFonts w:ascii="Arial" w:hAnsi="Arial" w:cs="Arial"/>
        </w:rPr>
        <w:t xml:space="preserve">Direct Shipment </w:t>
      </w:r>
      <w:proofErr w:type="gramStart"/>
      <w:r w:rsidRPr="00946CAA">
        <w:rPr>
          <w:rFonts w:ascii="Arial" w:hAnsi="Arial" w:cs="Arial"/>
        </w:rPr>
        <w:t>vs</w:t>
      </w:r>
      <w:proofErr w:type="gramEnd"/>
      <w:r w:rsidRPr="00946CAA">
        <w:rPr>
          <w:rFonts w:ascii="Arial" w:hAnsi="Arial" w:cs="Arial"/>
        </w:rPr>
        <w:t xml:space="preserve"> Milk Runs</w:t>
      </w:r>
    </w:p>
    <w:p w:rsidR="00B51067" w:rsidRPr="00946CAA" w:rsidRDefault="00B51067" w:rsidP="00B51067">
      <w:pPr>
        <w:jc w:val="right"/>
        <w:rPr>
          <w:rFonts w:ascii="Arial" w:hAnsi="Arial" w:cs="Arial"/>
          <w:b/>
        </w:rPr>
      </w:pPr>
      <w:r w:rsidRPr="00946CAA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Pr="00946CAA">
        <w:rPr>
          <w:rFonts w:ascii="Arial" w:hAnsi="Arial" w:cs="Arial"/>
          <w:b/>
        </w:rPr>
        <w:t>(3+3+3=9 Marks)</w:t>
      </w:r>
    </w:p>
    <w:p w:rsidR="00B51067" w:rsidRPr="00B51067" w:rsidRDefault="00B51067" w:rsidP="00B51067">
      <w:pPr>
        <w:rPr>
          <w:rFonts w:ascii="Arial" w:hAnsi="Arial" w:cs="Arial"/>
        </w:rPr>
      </w:pPr>
    </w:p>
    <w:sectPr w:rsidR="00B51067" w:rsidRPr="00B51067" w:rsidSect="00F24BB0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A67"/>
    <w:multiLevelType w:val="hybridMultilevel"/>
    <w:tmpl w:val="7F846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B64C4"/>
    <w:multiLevelType w:val="hybridMultilevel"/>
    <w:tmpl w:val="6BFC3230"/>
    <w:lvl w:ilvl="0" w:tplc="ECEE09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4066"/>
    <w:multiLevelType w:val="hybridMultilevel"/>
    <w:tmpl w:val="4594C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B2BEF"/>
    <w:multiLevelType w:val="hybridMultilevel"/>
    <w:tmpl w:val="3DB6C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BDB2A14"/>
    <w:multiLevelType w:val="hybridMultilevel"/>
    <w:tmpl w:val="93942B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D3358"/>
    <w:multiLevelType w:val="hybridMultilevel"/>
    <w:tmpl w:val="3A9CE56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C10CF6"/>
    <w:multiLevelType w:val="hybridMultilevel"/>
    <w:tmpl w:val="C47EBBA4"/>
    <w:lvl w:ilvl="0" w:tplc="F086DD90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DE558DE"/>
    <w:multiLevelType w:val="hybridMultilevel"/>
    <w:tmpl w:val="84C01830"/>
    <w:lvl w:ilvl="0" w:tplc="0034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06694"/>
    <w:multiLevelType w:val="hybridMultilevel"/>
    <w:tmpl w:val="3B687E0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3622A"/>
    <w:multiLevelType w:val="hybridMultilevel"/>
    <w:tmpl w:val="8656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05087"/>
    <w:multiLevelType w:val="hybridMultilevel"/>
    <w:tmpl w:val="54EEA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6FC6"/>
    <w:multiLevelType w:val="hybridMultilevel"/>
    <w:tmpl w:val="603444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51AEF"/>
    <w:multiLevelType w:val="hybridMultilevel"/>
    <w:tmpl w:val="0290B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3"/>
    <w:rsid w:val="00022B32"/>
    <w:rsid w:val="00097DBC"/>
    <w:rsid w:val="000C4673"/>
    <w:rsid w:val="000E681F"/>
    <w:rsid w:val="000F14AF"/>
    <w:rsid w:val="000F3CE3"/>
    <w:rsid w:val="00247451"/>
    <w:rsid w:val="002631EA"/>
    <w:rsid w:val="002E5DC4"/>
    <w:rsid w:val="0030074F"/>
    <w:rsid w:val="003A2F29"/>
    <w:rsid w:val="003C59FF"/>
    <w:rsid w:val="0042431E"/>
    <w:rsid w:val="004276E5"/>
    <w:rsid w:val="004435FF"/>
    <w:rsid w:val="00486476"/>
    <w:rsid w:val="00493733"/>
    <w:rsid w:val="004A0DED"/>
    <w:rsid w:val="004D0FAA"/>
    <w:rsid w:val="004F682C"/>
    <w:rsid w:val="00500721"/>
    <w:rsid w:val="00581015"/>
    <w:rsid w:val="005A3D0A"/>
    <w:rsid w:val="0062760B"/>
    <w:rsid w:val="00694694"/>
    <w:rsid w:val="006B4E65"/>
    <w:rsid w:val="006B76A2"/>
    <w:rsid w:val="006C57C0"/>
    <w:rsid w:val="007316A3"/>
    <w:rsid w:val="00752705"/>
    <w:rsid w:val="00753792"/>
    <w:rsid w:val="007D1BB8"/>
    <w:rsid w:val="00946CAA"/>
    <w:rsid w:val="00AB491B"/>
    <w:rsid w:val="00AD1980"/>
    <w:rsid w:val="00AE4360"/>
    <w:rsid w:val="00B13F33"/>
    <w:rsid w:val="00B51067"/>
    <w:rsid w:val="00BA442B"/>
    <w:rsid w:val="00C364A0"/>
    <w:rsid w:val="00C51A79"/>
    <w:rsid w:val="00C56BD8"/>
    <w:rsid w:val="00E13ECF"/>
    <w:rsid w:val="00E4112C"/>
    <w:rsid w:val="00EE0D63"/>
    <w:rsid w:val="00F24BB0"/>
    <w:rsid w:val="00F34A67"/>
    <w:rsid w:val="00F559A6"/>
    <w:rsid w:val="00FB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C659"/>
  <w15:chartTrackingRefBased/>
  <w15:docId w15:val="{2F1E44FB-C695-418B-BCD9-C1981E67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9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316A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Sharmila Sharma</dc:creator>
  <cp:keywords/>
  <dc:description/>
  <cp:lastModifiedBy>Keshav  Sharma</cp:lastModifiedBy>
  <cp:revision>9</cp:revision>
  <dcterms:created xsi:type="dcterms:W3CDTF">2022-10-12T06:08:00Z</dcterms:created>
  <dcterms:modified xsi:type="dcterms:W3CDTF">2022-10-14T03:16:00Z</dcterms:modified>
</cp:coreProperties>
</file>